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5A46" w:rsidRDefault="00785A46" w:rsidP="00785A46">
      <w:pPr>
        <w:rPr>
          <w:rFonts w:hint="cs"/>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182C5F" w:rsidTr="00400189">
        <w:trPr>
          <w:jc w:val="center"/>
        </w:trPr>
        <w:tc>
          <w:tcPr>
            <w:tcW w:w="743" w:type="dxa"/>
          </w:tcPr>
          <w:p w:rsidR="00785A46" w:rsidRPr="00E816B9" w:rsidRDefault="00492BBC" w:rsidP="00400189">
            <w:pPr>
              <w:jc w:val="both"/>
              <w:rPr>
                <w:rFonts w:ascii="David" w:hAnsi="David"/>
                <w:b/>
                <w:bCs/>
                <w:sz w:val="26"/>
                <w:szCs w:val="26"/>
              </w:rPr>
            </w:pPr>
            <w:r w:rsidRPr="00E816B9">
              <w:rPr>
                <w:rFonts w:ascii="David" w:hAnsi="David" w:hint="eastAsia"/>
                <w:b/>
                <w:bCs/>
                <w:sz w:val="26"/>
                <w:szCs w:val="26"/>
                <w:rtl/>
              </w:rPr>
              <w:t>ב</w:t>
            </w:r>
            <w:r w:rsidRPr="00E816B9">
              <w:rPr>
                <w:rFonts w:ascii="David" w:hAnsi="David"/>
                <w:b/>
                <w:bCs/>
                <w:sz w:val="26"/>
                <w:szCs w:val="26"/>
                <w:rtl/>
              </w:rPr>
              <w:t xml:space="preserve">פני </w:t>
            </w:r>
          </w:p>
        </w:tc>
        <w:tc>
          <w:tcPr>
            <w:tcW w:w="8077" w:type="dxa"/>
            <w:gridSpan w:val="2"/>
          </w:tcPr>
          <w:p w:rsidR="00785A46" w:rsidRPr="00E816B9" w:rsidRDefault="00492BBC" w:rsidP="00400189">
            <w:pPr>
              <w:rPr>
                <w:rFonts w:ascii="David" w:hAnsi="David"/>
                <w:b/>
                <w:bCs/>
                <w:sz w:val="26"/>
                <w:szCs w:val="26"/>
                <w:rtl/>
              </w:rPr>
            </w:pPr>
            <w:r w:rsidRPr="00E816B9">
              <w:rPr>
                <w:rFonts w:ascii="David" w:hAnsi="David" w:hint="eastAsia"/>
                <w:b/>
                <w:bCs/>
                <w:sz w:val="26"/>
                <w:szCs w:val="26"/>
                <w:rtl/>
              </w:rPr>
              <w:t>כב</w:t>
            </w:r>
            <w:r w:rsidRPr="00E816B9">
              <w:rPr>
                <w:rFonts w:ascii="David" w:hAnsi="David"/>
                <w:b/>
                <w:bCs/>
                <w:sz w:val="26"/>
                <w:szCs w:val="26"/>
                <w:rtl/>
              </w:rPr>
              <w:t xml:space="preserve">' </w:t>
            </w:r>
            <w:r w:rsidRPr="00E816B9">
              <w:rPr>
                <w:rFonts w:ascii="David" w:hAnsi="David" w:hint="eastAsia"/>
                <w:b/>
                <w:bCs/>
                <w:sz w:val="26"/>
                <w:szCs w:val="26"/>
                <w:rtl/>
              </w:rPr>
              <w:t>ה</w:t>
            </w:r>
            <w:sdt>
              <w:sdtPr>
                <w:rPr>
                  <w:rFonts w:ascii="David" w:hAnsi="David"/>
                  <w:sz w:val="26"/>
                  <w:szCs w:val="26"/>
                  <w:rtl/>
                </w:rPr>
                <w:alias w:val="1574"/>
                <w:tag w:val="1574"/>
                <w:id w:val="874660890"/>
                <w:text w:multiLine="1"/>
              </w:sdtPr>
              <w:sdtEndPr/>
              <w:sdtContent>
                <w:r w:rsidRPr="00E816B9">
                  <w:rPr>
                    <w:rFonts w:ascii="David" w:hAnsi="David"/>
                    <w:b/>
                    <w:bCs/>
                    <w:sz w:val="26"/>
                    <w:szCs w:val="26"/>
                    <w:rtl/>
                  </w:rPr>
                  <w:t>שופטת</w:t>
                </w:r>
              </w:sdtContent>
            </w:sdt>
            <w:r w:rsidRPr="00E816B9">
              <w:rPr>
                <w:rFonts w:ascii="David" w:hAnsi="David"/>
                <w:b/>
                <w:bCs/>
                <w:sz w:val="26"/>
                <w:szCs w:val="26"/>
                <w:rtl/>
              </w:rPr>
              <w:t xml:space="preserve">  </w:t>
            </w:r>
            <w:sdt>
              <w:sdtPr>
                <w:rPr>
                  <w:rFonts w:ascii="David" w:hAnsi="David"/>
                  <w:sz w:val="26"/>
                  <w:szCs w:val="26"/>
                  <w:rtl/>
                </w:rPr>
                <w:alias w:val="1573"/>
                <w:tag w:val="1573"/>
                <w:id w:val="-188843600"/>
                <w:text w:multiLine="1"/>
              </w:sdtPr>
              <w:sdtEndPr/>
              <w:sdtContent>
                <w:r w:rsidRPr="00E816B9">
                  <w:rPr>
                    <w:rFonts w:ascii="David" w:hAnsi="David"/>
                    <w:b/>
                    <w:bCs/>
                    <w:sz w:val="26"/>
                    <w:szCs w:val="26"/>
                    <w:rtl/>
                  </w:rPr>
                  <w:t>תמר סנונית פורר</w:t>
                </w:r>
              </w:sdtContent>
            </w:sdt>
          </w:p>
          <w:p w:rsidR="00785A46" w:rsidRPr="00E816B9" w:rsidRDefault="00785A46" w:rsidP="00400189">
            <w:pPr>
              <w:rPr>
                <w:rFonts w:ascii="David" w:hAnsi="David"/>
                <w:sz w:val="26"/>
                <w:szCs w:val="26"/>
                <w:highlight w:val="yellow"/>
              </w:rPr>
            </w:pPr>
          </w:p>
        </w:tc>
      </w:tr>
      <w:tr w:rsidR="00182C5F" w:rsidTr="00400189">
        <w:trPr>
          <w:jc w:val="center"/>
        </w:trPr>
        <w:tc>
          <w:tcPr>
            <w:tcW w:w="3249" w:type="dxa"/>
            <w:gridSpan w:val="2"/>
          </w:tcPr>
          <w:p w:rsidR="00785A46" w:rsidRPr="00E816B9" w:rsidRDefault="00785A46" w:rsidP="00400189">
            <w:pPr>
              <w:bidi w:val="0"/>
              <w:jc w:val="right"/>
              <w:rPr>
                <w:rFonts w:ascii="David" w:hAnsi="David"/>
                <w:b/>
                <w:bCs/>
                <w:noProof w:val="0"/>
                <w:sz w:val="26"/>
                <w:szCs w:val="26"/>
              </w:rPr>
            </w:pPr>
          </w:p>
          <w:p w:rsidR="00785A46" w:rsidRPr="00E816B9" w:rsidRDefault="00492BBC" w:rsidP="00400189">
            <w:pPr>
              <w:rPr>
                <w:rFonts w:ascii="David" w:hAnsi="David"/>
                <w:b/>
                <w:bCs/>
                <w:noProof w:val="0"/>
                <w:sz w:val="26"/>
                <w:szCs w:val="26"/>
              </w:rPr>
            </w:pPr>
            <w:r w:rsidRPr="00E816B9">
              <w:rPr>
                <w:rFonts w:ascii="David" w:hAnsi="David" w:hint="eastAsia"/>
                <w:b/>
                <w:bCs/>
                <w:noProof w:val="0"/>
                <w:sz w:val="26"/>
                <w:szCs w:val="26"/>
                <w:u w:val="single"/>
                <w:rtl/>
              </w:rPr>
              <w:t>התובע</w:t>
            </w:r>
            <w:r w:rsidRPr="00E816B9">
              <w:rPr>
                <w:rFonts w:ascii="David" w:hAnsi="David"/>
                <w:b/>
                <w:bCs/>
                <w:noProof w:val="0"/>
                <w:sz w:val="26"/>
                <w:szCs w:val="26"/>
                <w:u w:val="single"/>
                <w:rtl/>
              </w:rPr>
              <w:t xml:space="preserve">/ </w:t>
            </w:r>
            <w:r w:rsidRPr="00E816B9">
              <w:rPr>
                <w:rFonts w:ascii="David" w:hAnsi="David" w:hint="eastAsia"/>
                <w:b/>
                <w:bCs/>
                <w:noProof w:val="0"/>
                <w:sz w:val="26"/>
                <w:szCs w:val="26"/>
                <w:u w:val="single"/>
                <w:rtl/>
              </w:rPr>
              <w:t>נתבע</w:t>
            </w:r>
            <w:r w:rsidRPr="00E816B9">
              <w:rPr>
                <w:rFonts w:ascii="David" w:hAnsi="David"/>
                <w:b/>
                <w:bCs/>
                <w:noProof w:val="0"/>
                <w:sz w:val="26"/>
                <w:szCs w:val="26"/>
                <w:u w:val="single"/>
                <w:rtl/>
              </w:rPr>
              <w:t>:</w:t>
            </w:r>
          </w:p>
        </w:tc>
        <w:tc>
          <w:tcPr>
            <w:tcW w:w="5571" w:type="dxa"/>
          </w:tcPr>
          <w:p w:rsidR="00785A46" w:rsidRPr="00E816B9" w:rsidRDefault="00785A46" w:rsidP="00400189">
            <w:pPr>
              <w:rPr>
                <w:rFonts w:ascii="David" w:hAnsi="David"/>
                <w:b/>
                <w:bCs/>
                <w:noProof w:val="0"/>
                <w:sz w:val="26"/>
                <w:szCs w:val="26"/>
              </w:rPr>
            </w:pPr>
          </w:p>
          <w:p w:rsidR="00785A46" w:rsidRPr="00E816B9" w:rsidRDefault="00D47585" w:rsidP="00400189">
            <w:pPr>
              <w:rPr>
                <w:rFonts w:ascii="David" w:hAnsi="David"/>
                <w:b/>
                <w:bCs/>
                <w:noProof w:val="0"/>
                <w:sz w:val="26"/>
                <w:szCs w:val="26"/>
                <w:rtl/>
              </w:rPr>
            </w:pPr>
            <w:r w:rsidRPr="00E816B9">
              <w:rPr>
                <w:rFonts w:ascii="David" w:hAnsi="David" w:hint="eastAsia"/>
                <w:b/>
                <w:bCs/>
                <w:noProof w:val="0"/>
                <w:sz w:val="26"/>
                <w:szCs w:val="26"/>
                <w:rtl/>
              </w:rPr>
              <w:t>פלוני</w:t>
            </w:r>
          </w:p>
          <w:p w:rsidR="00785A46" w:rsidRPr="00E816B9" w:rsidRDefault="00492BBC" w:rsidP="00400189">
            <w:pPr>
              <w:rPr>
                <w:rFonts w:ascii="David" w:hAnsi="David"/>
                <w:b/>
                <w:bCs/>
                <w:noProof w:val="0"/>
                <w:sz w:val="26"/>
                <w:szCs w:val="26"/>
              </w:rPr>
            </w:pPr>
            <w:r w:rsidRPr="00E816B9">
              <w:rPr>
                <w:rFonts w:ascii="David" w:hAnsi="David" w:hint="eastAsia"/>
                <w:b/>
                <w:bCs/>
                <w:noProof w:val="0"/>
                <w:sz w:val="26"/>
                <w:szCs w:val="26"/>
                <w:rtl/>
              </w:rPr>
              <w:t>ע</w:t>
            </w:r>
            <w:r w:rsidRPr="00E816B9">
              <w:rPr>
                <w:rFonts w:ascii="David" w:hAnsi="David"/>
                <w:b/>
                <w:bCs/>
                <w:noProof w:val="0"/>
                <w:sz w:val="26"/>
                <w:szCs w:val="26"/>
                <w:rtl/>
              </w:rPr>
              <w:t xml:space="preserve">"י </w:t>
            </w:r>
            <w:r w:rsidRPr="00E816B9">
              <w:rPr>
                <w:rFonts w:ascii="David" w:hAnsi="David" w:hint="eastAsia"/>
                <w:b/>
                <w:bCs/>
                <w:noProof w:val="0"/>
                <w:sz w:val="26"/>
                <w:szCs w:val="26"/>
                <w:rtl/>
              </w:rPr>
              <w:t>ב</w:t>
            </w:r>
            <w:r w:rsidRPr="00E816B9">
              <w:rPr>
                <w:rFonts w:ascii="David" w:hAnsi="David"/>
                <w:b/>
                <w:bCs/>
                <w:noProof w:val="0"/>
                <w:sz w:val="26"/>
                <w:szCs w:val="26"/>
                <w:rtl/>
              </w:rPr>
              <w:t xml:space="preserve">"כ </w:t>
            </w:r>
            <w:r w:rsidRPr="00E816B9">
              <w:rPr>
                <w:rFonts w:ascii="David" w:hAnsi="David" w:hint="eastAsia"/>
                <w:b/>
                <w:bCs/>
                <w:noProof w:val="0"/>
                <w:sz w:val="26"/>
                <w:szCs w:val="26"/>
                <w:rtl/>
              </w:rPr>
              <w:t>עו</w:t>
            </w:r>
            <w:r w:rsidRPr="00E816B9">
              <w:rPr>
                <w:rFonts w:ascii="David" w:hAnsi="David"/>
                <w:b/>
                <w:bCs/>
                <w:noProof w:val="0"/>
                <w:sz w:val="26"/>
                <w:szCs w:val="26"/>
                <w:rtl/>
              </w:rPr>
              <w:t xml:space="preserve">"ד </w:t>
            </w:r>
            <w:r w:rsidRPr="00E816B9">
              <w:rPr>
                <w:rFonts w:ascii="David" w:hAnsi="David" w:hint="eastAsia"/>
                <w:b/>
                <w:bCs/>
                <w:noProof w:val="0"/>
                <w:sz w:val="26"/>
                <w:szCs w:val="26"/>
                <w:rtl/>
              </w:rPr>
              <w:t>אהרוני</w:t>
            </w:r>
          </w:p>
        </w:tc>
      </w:tr>
      <w:tr w:rsidR="00182C5F" w:rsidTr="00400189">
        <w:trPr>
          <w:jc w:val="center"/>
        </w:trPr>
        <w:tc>
          <w:tcPr>
            <w:tcW w:w="8820" w:type="dxa"/>
            <w:gridSpan w:val="3"/>
          </w:tcPr>
          <w:p w:rsidR="00785A46" w:rsidRPr="00E816B9" w:rsidRDefault="00785A46" w:rsidP="00400189">
            <w:pPr>
              <w:rPr>
                <w:rFonts w:ascii="David" w:hAnsi="David"/>
                <w:b/>
                <w:bCs/>
                <w:noProof w:val="0"/>
                <w:sz w:val="26"/>
                <w:szCs w:val="26"/>
                <w:rtl/>
              </w:rPr>
            </w:pPr>
          </w:p>
          <w:p w:rsidR="00785A46" w:rsidRPr="00E816B9" w:rsidRDefault="00492BBC" w:rsidP="00400189">
            <w:pPr>
              <w:jc w:val="center"/>
              <w:rPr>
                <w:rFonts w:ascii="David" w:hAnsi="David"/>
                <w:b/>
                <w:bCs/>
                <w:noProof w:val="0"/>
                <w:sz w:val="26"/>
                <w:szCs w:val="26"/>
                <w:rtl/>
              </w:rPr>
            </w:pPr>
            <w:r w:rsidRPr="00E816B9">
              <w:rPr>
                <w:rFonts w:ascii="David" w:hAnsi="David"/>
                <w:b/>
                <w:bCs/>
                <w:noProof w:val="0"/>
                <w:sz w:val="26"/>
                <w:szCs w:val="26"/>
                <w:rtl/>
              </w:rPr>
              <w:t>נגד</w:t>
            </w:r>
          </w:p>
          <w:p w:rsidR="00785A46" w:rsidRPr="00E816B9" w:rsidRDefault="00785A46" w:rsidP="00400189">
            <w:pPr>
              <w:rPr>
                <w:rFonts w:ascii="David" w:hAnsi="David"/>
                <w:b/>
                <w:bCs/>
                <w:noProof w:val="0"/>
                <w:sz w:val="26"/>
                <w:szCs w:val="26"/>
              </w:rPr>
            </w:pPr>
          </w:p>
        </w:tc>
      </w:tr>
      <w:tr w:rsidR="00182C5F" w:rsidTr="00400189">
        <w:trPr>
          <w:jc w:val="center"/>
        </w:trPr>
        <w:tc>
          <w:tcPr>
            <w:tcW w:w="3249" w:type="dxa"/>
            <w:gridSpan w:val="2"/>
          </w:tcPr>
          <w:p w:rsidR="00785A46" w:rsidRPr="00E816B9" w:rsidRDefault="00785A46" w:rsidP="00400189">
            <w:pPr>
              <w:rPr>
                <w:rFonts w:ascii="David" w:hAnsi="David"/>
                <w:b/>
                <w:bCs/>
                <w:noProof w:val="0"/>
                <w:sz w:val="26"/>
                <w:szCs w:val="26"/>
                <w:rtl/>
              </w:rPr>
            </w:pPr>
          </w:p>
          <w:p w:rsidR="00785A46" w:rsidRPr="00E816B9" w:rsidRDefault="00492BBC" w:rsidP="00400189">
            <w:pPr>
              <w:rPr>
                <w:rFonts w:ascii="David" w:hAnsi="David"/>
                <w:b/>
                <w:bCs/>
                <w:noProof w:val="0"/>
                <w:sz w:val="26"/>
                <w:szCs w:val="26"/>
              </w:rPr>
            </w:pPr>
            <w:r w:rsidRPr="00E816B9">
              <w:rPr>
                <w:rFonts w:ascii="David" w:hAnsi="David" w:hint="eastAsia"/>
                <w:b/>
                <w:bCs/>
                <w:noProof w:val="0"/>
                <w:sz w:val="26"/>
                <w:szCs w:val="26"/>
                <w:u w:val="single"/>
                <w:rtl/>
              </w:rPr>
              <w:t>הנתבעים</w:t>
            </w:r>
            <w:r w:rsidRPr="00E816B9">
              <w:rPr>
                <w:rFonts w:ascii="David" w:hAnsi="David"/>
                <w:b/>
                <w:bCs/>
                <w:noProof w:val="0"/>
                <w:sz w:val="26"/>
                <w:szCs w:val="26"/>
                <w:u w:val="single"/>
                <w:rtl/>
              </w:rPr>
              <w:t xml:space="preserve">/ </w:t>
            </w:r>
            <w:r w:rsidRPr="00E816B9">
              <w:rPr>
                <w:rFonts w:ascii="David" w:hAnsi="David" w:hint="eastAsia"/>
                <w:b/>
                <w:bCs/>
                <w:noProof w:val="0"/>
                <w:sz w:val="26"/>
                <w:szCs w:val="26"/>
                <w:u w:val="single"/>
                <w:rtl/>
              </w:rPr>
              <w:t>תובע</w:t>
            </w:r>
            <w:r w:rsidRPr="00E816B9">
              <w:rPr>
                <w:rFonts w:ascii="David" w:hAnsi="David"/>
                <w:b/>
                <w:bCs/>
                <w:noProof w:val="0"/>
                <w:sz w:val="26"/>
                <w:szCs w:val="26"/>
                <w:u w:val="single"/>
                <w:rtl/>
              </w:rPr>
              <w:t>:</w:t>
            </w:r>
          </w:p>
        </w:tc>
        <w:tc>
          <w:tcPr>
            <w:tcW w:w="5571" w:type="dxa"/>
          </w:tcPr>
          <w:p w:rsidR="00785A46" w:rsidRPr="00E816B9" w:rsidRDefault="00785A46" w:rsidP="00400189">
            <w:pPr>
              <w:rPr>
                <w:rFonts w:ascii="David" w:hAnsi="David"/>
                <w:b/>
                <w:bCs/>
                <w:noProof w:val="0"/>
                <w:sz w:val="26"/>
                <w:szCs w:val="26"/>
                <w:rtl/>
              </w:rPr>
            </w:pPr>
          </w:p>
          <w:p w:rsidR="00785A46" w:rsidRPr="00E816B9" w:rsidRDefault="00492BBC" w:rsidP="00400189">
            <w:pPr>
              <w:rPr>
                <w:rFonts w:ascii="David" w:hAnsi="David"/>
                <w:b/>
                <w:bCs/>
                <w:noProof w:val="0"/>
                <w:sz w:val="26"/>
                <w:szCs w:val="26"/>
                <w:rtl/>
              </w:rPr>
            </w:pPr>
            <w:r>
              <w:rPr>
                <w:rFonts w:ascii="David" w:hAnsi="David" w:hint="cs"/>
                <w:b/>
                <w:bCs/>
                <w:noProof w:val="0"/>
                <w:sz w:val="26"/>
                <w:szCs w:val="26"/>
                <w:rtl/>
              </w:rPr>
              <w:t>1.</w:t>
            </w:r>
            <w:r w:rsidR="004129C1" w:rsidRPr="00E816B9">
              <w:rPr>
                <w:rFonts w:ascii="David" w:hAnsi="David"/>
                <w:b/>
                <w:bCs/>
                <w:noProof w:val="0"/>
                <w:sz w:val="26"/>
                <w:szCs w:val="26"/>
                <w:rtl/>
              </w:rPr>
              <w:t xml:space="preserve"> </w:t>
            </w:r>
            <w:r w:rsidR="00D47585" w:rsidRPr="00E816B9">
              <w:rPr>
                <w:rFonts w:ascii="David" w:hAnsi="David" w:hint="eastAsia"/>
                <w:b/>
                <w:bCs/>
                <w:noProof w:val="0"/>
                <w:sz w:val="26"/>
                <w:szCs w:val="26"/>
                <w:rtl/>
              </w:rPr>
              <w:t>אלמוני</w:t>
            </w:r>
            <w:r w:rsidR="004129C1" w:rsidRPr="00E816B9">
              <w:rPr>
                <w:rFonts w:ascii="David" w:hAnsi="David"/>
                <w:b/>
                <w:bCs/>
                <w:noProof w:val="0"/>
                <w:sz w:val="26"/>
                <w:szCs w:val="26"/>
                <w:rtl/>
              </w:rPr>
              <w:t xml:space="preserve"> </w:t>
            </w:r>
          </w:p>
          <w:p w:rsidR="00785A46" w:rsidRPr="00E816B9" w:rsidRDefault="00492BBC" w:rsidP="00400189">
            <w:pPr>
              <w:rPr>
                <w:rFonts w:ascii="David" w:hAnsi="David"/>
                <w:b/>
                <w:bCs/>
                <w:noProof w:val="0"/>
                <w:sz w:val="26"/>
                <w:szCs w:val="26"/>
                <w:rtl/>
              </w:rPr>
            </w:pPr>
            <w:r w:rsidRPr="00E816B9">
              <w:rPr>
                <w:rFonts w:ascii="David" w:hAnsi="David" w:hint="eastAsia"/>
                <w:b/>
                <w:bCs/>
                <w:noProof w:val="0"/>
                <w:sz w:val="26"/>
                <w:szCs w:val="26"/>
                <w:rtl/>
              </w:rPr>
              <w:t>ע</w:t>
            </w:r>
            <w:r w:rsidRPr="00E816B9">
              <w:rPr>
                <w:rFonts w:ascii="David" w:hAnsi="David"/>
                <w:b/>
                <w:bCs/>
                <w:noProof w:val="0"/>
                <w:sz w:val="26"/>
                <w:szCs w:val="26"/>
                <w:rtl/>
              </w:rPr>
              <w:t xml:space="preserve">"י </w:t>
            </w:r>
            <w:r w:rsidRPr="00E816B9">
              <w:rPr>
                <w:rFonts w:ascii="David" w:hAnsi="David" w:hint="eastAsia"/>
                <w:b/>
                <w:bCs/>
                <w:noProof w:val="0"/>
                <w:sz w:val="26"/>
                <w:szCs w:val="26"/>
                <w:rtl/>
              </w:rPr>
              <w:t>ב</w:t>
            </w:r>
            <w:r w:rsidRPr="00E816B9">
              <w:rPr>
                <w:rFonts w:ascii="David" w:hAnsi="David"/>
                <w:b/>
                <w:bCs/>
                <w:noProof w:val="0"/>
                <w:sz w:val="26"/>
                <w:szCs w:val="26"/>
                <w:rtl/>
              </w:rPr>
              <w:t xml:space="preserve">"כ </w:t>
            </w:r>
            <w:r w:rsidRPr="00E816B9">
              <w:rPr>
                <w:rFonts w:ascii="David" w:hAnsi="David" w:hint="eastAsia"/>
                <w:b/>
                <w:bCs/>
                <w:noProof w:val="0"/>
                <w:sz w:val="26"/>
                <w:szCs w:val="26"/>
                <w:rtl/>
              </w:rPr>
              <w:t>עו</w:t>
            </w:r>
            <w:r w:rsidRPr="00E816B9">
              <w:rPr>
                <w:rFonts w:ascii="David" w:hAnsi="David"/>
                <w:b/>
                <w:bCs/>
                <w:noProof w:val="0"/>
                <w:sz w:val="26"/>
                <w:szCs w:val="26"/>
                <w:rtl/>
              </w:rPr>
              <w:t xml:space="preserve">"ד </w:t>
            </w:r>
            <w:r w:rsidRPr="00E816B9">
              <w:rPr>
                <w:rFonts w:ascii="David" w:hAnsi="David" w:hint="eastAsia"/>
                <w:b/>
                <w:bCs/>
                <w:noProof w:val="0"/>
                <w:sz w:val="26"/>
                <w:szCs w:val="26"/>
                <w:rtl/>
              </w:rPr>
              <w:t>עמבר</w:t>
            </w:r>
          </w:p>
          <w:p w:rsidR="00785A46" w:rsidRPr="00E816B9" w:rsidRDefault="00492BBC" w:rsidP="00400189">
            <w:pPr>
              <w:rPr>
                <w:rFonts w:ascii="David" w:hAnsi="David"/>
                <w:b/>
                <w:bCs/>
                <w:noProof w:val="0"/>
                <w:sz w:val="26"/>
                <w:szCs w:val="26"/>
                <w:rtl/>
              </w:rPr>
            </w:pPr>
            <w:r w:rsidRPr="00E816B9">
              <w:rPr>
                <w:rFonts w:ascii="David" w:hAnsi="David"/>
                <w:b/>
                <w:bCs/>
                <w:noProof w:val="0"/>
                <w:sz w:val="26"/>
                <w:szCs w:val="26"/>
                <w:rtl/>
              </w:rPr>
              <w:t xml:space="preserve">2. </w:t>
            </w:r>
            <w:r w:rsidR="00D47585" w:rsidRPr="00E816B9">
              <w:rPr>
                <w:rFonts w:ascii="David" w:hAnsi="David"/>
                <w:b/>
                <w:bCs/>
                <w:noProof w:val="0"/>
                <w:sz w:val="26"/>
                <w:szCs w:val="26"/>
              </w:rPr>
              <w:t>XXXX</w:t>
            </w:r>
            <w:r w:rsidR="00D47585" w:rsidRPr="00E816B9">
              <w:rPr>
                <w:rFonts w:ascii="David" w:hAnsi="David"/>
                <w:b/>
                <w:bCs/>
                <w:noProof w:val="0"/>
                <w:sz w:val="26"/>
                <w:szCs w:val="26"/>
                <w:rtl/>
              </w:rPr>
              <w:t xml:space="preserve"> חברה בע"מ</w:t>
            </w:r>
          </w:p>
          <w:p w:rsidR="00785A46" w:rsidRPr="00E816B9" w:rsidRDefault="00492BBC" w:rsidP="00400189">
            <w:pPr>
              <w:rPr>
                <w:rFonts w:ascii="David" w:hAnsi="David"/>
                <w:b/>
                <w:bCs/>
                <w:noProof w:val="0"/>
                <w:sz w:val="26"/>
                <w:szCs w:val="26"/>
                <w:rtl/>
              </w:rPr>
            </w:pPr>
            <w:r w:rsidRPr="00E816B9">
              <w:rPr>
                <w:rFonts w:ascii="David" w:hAnsi="David"/>
                <w:b/>
                <w:bCs/>
                <w:noProof w:val="0"/>
                <w:sz w:val="26"/>
                <w:szCs w:val="26"/>
                <w:rtl/>
              </w:rPr>
              <w:t xml:space="preserve">3. </w:t>
            </w:r>
            <w:r w:rsidR="004129C1" w:rsidRPr="00E816B9">
              <w:rPr>
                <w:rFonts w:ascii="David" w:hAnsi="David" w:hint="eastAsia"/>
                <w:b/>
                <w:bCs/>
                <w:noProof w:val="0"/>
                <w:sz w:val="26"/>
                <w:szCs w:val="26"/>
                <w:rtl/>
              </w:rPr>
              <w:t>הנתבע</w:t>
            </w:r>
            <w:r w:rsidR="004129C1" w:rsidRPr="00E816B9">
              <w:rPr>
                <w:rFonts w:ascii="David" w:hAnsi="David"/>
                <w:b/>
                <w:bCs/>
                <w:noProof w:val="0"/>
                <w:sz w:val="26"/>
                <w:szCs w:val="26"/>
                <w:rtl/>
              </w:rPr>
              <w:t xml:space="preserve"> 3 </w:t>
            </w:r>
          </w:p>
          <w:p w:rsidR="00785A46" w:rsidRPr="00E816B9" w:rsidRDefault="00492BBC" w:rsidP="00400189">
            <w:pPr>
              <w:rPr>
                <w:rFonts w:ascii="David" w:hAnsi="David"/>
                <w:b/>
                <w:bCs/>
                <w:noProof w:val="0"/>
                <w:sz w:val="26"/>
                <w:szCs w:val="26"/>
                <w:rtl/>
              </w:rPr>
            </w:pPr>
            <w:r w:rsidRPr="00E816B9">
              <w:rPr>
                <w:rFonts w:ascii="David" w:hAnsi="David" w:hint="eastAsia"/>
                <w:b/>
                <w:bCs/>
                <w:noProof w:val="0"/>
                <w:sz w:val="26"/>
                <w:szCs w:val="26"/>
                <w:rtl/>
              </w:rPr>
              <w:t>שניהם</w:t>
            </w:r>
            <w:r w:rsidRPr="00E816B9">
              <w:rPr>
                <w:rFonts w:ascii="David" w:hAnsi="David"/>
                <w:b/>
                <w:bCs/>
                <w:noProof w:val="0"/>
                <w:sz w:val="26"/>
                <w:szCs w:val="26"/>
                <w:rtl/>
              </w:rPr>
              <w:t xml:space="preserve"> </w:t>
            </w:r>
            <w:r w:rsidRPr="00E816B9">
              <w:rPr>
                <w:rFonts w:ascii="David" w:hAnsi="David" w:hint="eastAsia"/>
                <w:b/>
                <w:bCs/>
                <w:noProof w:val="0"/>
                <w:sz w:val="26"/>
                <w:szCs w:val="26"/>
                <w:rtl/>
              </w:rPr>
              <w:t>ע</w:t>
            </w:r>
            <w:r w:rsidRPr="00E816B9">
              <w:rPr>
                <w:rFonts w:ascii="David" w:hAnsi="David"/>
                <w:b/>
                <w:bCs/>
                <w:noProof w:val="0"/>
                <w:sz w:val="26"/>
                <w:szCs w:val="26"/>
                <w:rtl/>
              </w:rPr>
              <w:t xml:space="preserve">"י </w:t>
            </w:r>
            <w:r w:rsidRPr="00E816B9">
              <w:rPr>
                <w:rFonts w:ascii="David" w:hAnsi="David" w:hint="eastAsia"/>
                <w:b/>
                <w:bCs/>
                <w:noProof w:val="0"/>
                <w:sz w:val="26"/>
                <w:szCs w:val="26"/>
                <w:rtl/>
              </w:rPr>
              <w:t>ב</w:t>
            </w:r>
            <w:r w:rsidRPr="00E816B9">
              <w:rPr>
                <w:rFonts w:ascii="David" w:hAnsi="David"/>
                <w:b/>
                <w:bCs/>
                <w:noProof w:val="0"/>
                <w:sz w:val="26"/>
                <w:szCs w:val="26"/>
                <w:rtl/>
              </w:rPr>
              <w:t xml:space="preserve">"כ </w:t>
            </w:r>
            <w:r w:rsidRPr="00E816B9">
              <w:rPr>
                <w:rFonts w:ascii="David" w:hAnsi="David" w:hint="eastAsia"/>
                <w:b/>
                <w:bCs/>
                <w:noProof w:val="0"/>
                <w:sz w:val="26"/>
                <w:szCs w:val="26"/>
                <w:rtl/>
              </w:rPr>
              <w:t>עו</w:t>
            </w:r>
            <w:r w:rsidRPr="00E816B9">
              <w:rPr>
                <w:rFonts w:ascii="David" w:hAnsi="David"/>
                <w:b/>
                <w:bCs/>
                <w:noProof w:val="0"/>
                <w:sz w:val="26"/>
                <w:szCs w:val="26"/>
                <w:rtl/>
              </w:rPr>
              <w:t xml:space="preserve">"ד </w:t>
            </w:r>
            <w:r w:rsidRPr="00E816B9">
              <w:rPr>
                <w:rFonts w:ascii="David" w:hAnsi="David" w:hint="eastAsia"/>
                <w:b/>
                <w:bCs/>
                <w:noProof w:val="0"/>
                <w:sz w:val="26"/>
                <w:szCs w:val="26"/>
                <w:rtl/>
              </w:rPr>
              <w:t>הורביץ</w:t>
            </w:r>
          </w:p>
        </w:tc>
      </w:tr>
    </w:tbl>
    <w:p w:rsidR="00785A46" w:rsidRPr="0049389F" w:rsidRDefault="00785A46" w:rsidP="00785A46"/>
    <w:p w:rsidR="00785A46" w:rsidRDefault="00785A46" w:rsidP="00785A46"/>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82C5F" w:rsidTr="00400189">
        <w:trPr>
          <w:jc w:val="center"/>
        </w:trPr>
        <w:tc>
          <w:tcPr>
            <w:tcW w:w="8820" w:type="dxa"/>
          </w:tcPr>
          <w:p w:rsidR="00785A46" w:rsidRDefault="00785A46" w:rsidP="00400189">
            <w:pPr>
              <w:bidi w:val="0"/>
              <w:jc w:val="center"/>
              <w:rPr>
                <w:rFonts w:ascii="Arial" w:hAnsi="Arial"/>
                <w:b/>
                <w:bCs/>
                <w:noProof w:val="0"/>
                <w:sz w:val="26"/>
                <w:szCs w:val="26"/>
              </w:rPr>
            </w:pPr>
          </w:p>
          <w:p w:rsidR="00785A46" w:rsidRDefault="00785A46" w:rsidP="00400189">
            <w:pPr>
              <w:bidi w:val="0"/>
              <w:jc w:val="center"/>
              <w:rPr>
                <w:rFonts w:ascii="Arial" w:hAnsi="Arial"/>
                <w:b/>
                <w:bCs/>
                <w:noProof w:val="0"/>
                <w:sz w:val="26"/>
                <w:szCs w:val="26"/>
                <w:u w:val="single"/>
              </w:rPr>
            </w:pPr>
          </w:p>
          <w:p w:rsidR="00785A46" w:rsidRDefault="00492BBC" w:rsidP="00400189">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tc>
      </w:tr>
    </w:tbl>
    <w:p w:rsidR="00785A46" w:rsidRDefault="00785A46" w:rsidP="00785A46">
      <w:pPr>
        <w:spacing w:line="360" w:lineRule="auto"/>
        <w:jc w:val="both"/>
        <w:rPr>
          <w:rFonts w:ascii="Arial" w:hAnsi="Arial"/>
          <w:noProof w:val="0"/>
          <w:rtl/>
        </w:rPr>
      </w:pPr>
    </w:p>
    <w:p w:rsidR="00785A46" w:rsidRPr="0049389F" w:rsidRDefault="00492BBC" w:rsidP="00785A46">
      <w:pPr>
        <w:pStyle w:val="a9"/>
        <w:numPr>
          <w:ilvl w:val="0"/>
          <w:numId w:val="1"/>
        </w:numPr>
        <w:spacing w:line="360" w:lineRule="auto"/>
        <w:jc w:val="both"/>
        <w:rPr>
          <w:rFonts w:ascii="Arial" w:hAnsi="Arial"/>
          <w:noProof w:val="0"/>
        </w:rPr>
      </w:pPr>
      <w:r>
        <w:rPr>
          <w:rFonts w:ascii="Arial" w:hAnsi="Arial" w:hint="cs"/>
          <w:noProof w:val="0"/>
          <w:rtl/>
        </w:rPr>
        <w:t>בין הצדדים הוגשו התביעות הבאות:</w:t>
      </w:r>
    </w:p>
    <w:p w:rsidR="00785A46" w:rsidRPr="00A204C9" w:rsidRDefault="00492BBC" w:rsidP="00E816B9">
      <w:pPr>
        <w:pStyle w:val="a9"/>
        <w:spacing w:line="360" w:lineRule="auto"/>
        <w:ind w:left="567"/>
        <w:jc w:val="both"/>
        <w:rPr>
          <w:rFonts w:ascii="Arial" w:hAnsi="Arial"/>
          <w:b/>
          <w:bCs/>
          <w:noProof w:val="0"/>
          <w:rtl/>
        </w:rPr>
      </w:pPr>
      <w:r w:rsidRPr="00A204C9">
        <w:rPr>
          <w:rFonts w:ascii="Arial" w:hAnsi="Arial" w:hint="cs"/>
          <w:b/>
          <w:bCs/>
          <w:noProof w:val="0"/>
          <w:rtl/>
        </w:rPr>
        <w:t xml:space="preserve">תמ"ש 28985-06-23 </w:t>
      </w:r>
      <w:r w:rsidRPr="00A204C9">
        <w:rPr>
          <w:rFonts w:ascii="Arial" w:hAnsi="Arial"/>
          <w:b/>
          <w:bCs/>
          <w:noProof w:val="0"/>
          <w:rtl/>
        </w:rPr>
        <w:t>–</w:t>
      </w:r>
      <w:r w:rsidRPr="00A204C9">
        <w:rPr>
          <w:rFonts w:ascii="Arial" w:hAnsi="Arial" w:hint="cs"/>
          <w:b/>
          <w:bCs/>
          <w:noProof w:val="0"/>
          <w:rtl/>
        </w:rPr>
        <w:t xml:space="preserve"> תביעה שהוגשה על ידי התובע (להלן: "</w:t>
      </w:r>
      <w:r w:rsidR="00531C21">
        <w:rPr>
          <w:rFonts w:ascii="Arial" w:hAnsi="Arial" w:hint="cs"/>
          <w:b/>
          <w:bCs/>
          <w:noProof w:val="0"/>
          <w:rtl/>
        </w:rPr>
        <w:t>התובע</w:t>
      </w:r>
      <w:r w:rsidRPr="00A204C9">
        <w:rPr>
          <w:rFonts w:ascii="Arial" w:hAnsi="Arial" w:hint="cs"/>
          <w:b/>
          <w:bCs/>
          <w:noProof w:val="0"/>
          <w:rtl/>
        </w:rPr>
        <w:t>") ובה עתר לסעדים הבאים:</w:t>
      </w:r>
    </w:p>
    <w:p w:rsidR="00785A46" w:rsidRDefault="00492BBC" w:rsidP="00785A46">
      <w:pPr>
        <w:pStyle w:val="a9"/>
        <w:spacing w:line="360" w:lineRule="auto"/>
        <w:ind w:left="567"/>
        <w:jc w:val="both"/>
        <w:rPr>
          <w:rFonts w:ascii="Arial" w:hAnsi="Arial"/>
          <w:noProof w:val="0"/>
          <w:rtl/>
        </w:rPr>
      </w:pPr>
      <w:r w:rsidRPr="009F484D">
        <w:rPr>
          <w:rFonts w:ascii="Arial" w:hAnsi="Arial"/>
          <w:rtl/>
        </w:rPr>
        <w:drawing>
          <wp:anchor distT="0" distB="0" distL="114300" distR="114300" simplePos="0" relativeHeight="251659264" behindDoc="0" locked="0" layoutInCell="1" allowOverlap="1">
            <wp:simplePos x="0" y="0"/>
            <wp:positionH relativeFrom="column">
              <wp:posOffset>-185375</wp:posOffset>
            </wp:positionH>
            <wp:positionV relativeFrom="paragraph">
              <wp:posOffset>1060395</wp:posOffset>
            </wp:positionV>
            <wp:extent cx="5400675" cy="1080135"/>
            <wp:effectExtent l="0" t="0" r="9525" b="5715"/>
            <wp:wrapSquare wrapText="bothSides"/>
            <wp:docPr id="326112577"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112577" name=""/>
                    <pic:cNvPicPr/>
                  </pic:nvPicPr>
                  <pic:blipFill>
                    <a:blip r:embed="rId8">
                      <a:extLst>
                        <a:ext uri="{28A0092B-C50C-407E-A947-70E740481C1C}">
                          <a14:useLocalDpi xmlns:a14="http://schemas.microsoft.com/office/drawing/2010/main" val="0"/>
                        </a:ext>
                      </a:extLst>
                    </a:blip>
                    <a:stretch>
                      <a:fillRect/>
                    </a:stretch>
                  </pic:blipFill>
                  <pic:spPr>
                    <a:xfrm>
                      <a:off x="0" y="0"/>
                      <a:ext cx="5400675" cy="1080135"/>
                    </a:xfrm>
                    <a:prstGeom prst="rect">
                      <a:avLst/>
                    </a:prstGeom>
                  </pic:spPr>
                </pic:pic>
              </a:graphicData>
            </a:graphic>
            <wp14:sizeRelH relativeFrom="page">
              <wp14:pctWidth>0</wp14:pctWidth>
            </wp14:sizeRelH>
            <wp14:sizeRelV relativeFrom="page">
              <wp14:pctHeight>0</wp14:pctHeight>
            </wp14:sizeRelV>
          </wp:anchor>
        </w:drawing>
      </w:r>
    </w:p>
    <w:p w:rsidR="00785A46" w:rsidRDefault="00492BBC" w:rsidP="00785A46">
      <w:pPr>
        <w:pStyle w:val="a9"/>
        <w:spacing w:line="360" w:lineRule="auto"/>
        <w:ind w:left="567"/>
        <w:jc w:val="both"/>
        <w:rPr>
          <w:rFonts w:ascii="Arial" w:hAnsi="Arial"/>
          <w:noProof w:val="0"/>
          <w:rtl/>
        </w:rPr>
      </w:pPr>
      <w:r>
        <w:drawing>
          <wp:inline distT="0" distB="0" distL="0" distR="0">
            <wp:extent cx="4894260" cy="1997986"/>
            <wp:effectExtent l="0" t="0" r="1905" b="254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9"/>
                    <a:stretch>
                      <a:fillRect/>
                    </a:stretch>
                  </pic:blipFill>
                  <pic:spPr>
                    <a:xfrm>
                      <a:off x="0" y="0"/>
                      <a:ext cx="4922037" cy="2009326"/>
                    </a:xfrm>
                    <a:prstGeom prst="rect">
                      <a:avLst/>
                    </a:prstGeom>
                  </pic:spPr>
                </pic:pic>
              </a:graphicData>
            </a:graphic>
          </wp:inline>
        </w:drawing>
      </w:r>
    </w:p>
    <w:p w:rsidR="00785A46" w:rsidRDefault="00492BBC" w:rsidP="00785A46">
      <w:pPr>
        <w:pStyle w:val="a9"/>
        <w:spacing w:line="360" w:lineRule="auto"/>
        <w:ind w:left="567"/>
        <w:jc w:val="both"/>
        <w:rPr>
          <w:rFonts w:ascii="Arial" w:hAnsi="Arial"/>
          <w:noProof w:val="0"/>
          <w:rtl/>
        </w:rPr>
      </w:pPr>
      <w:r>
        <w:drawing>
          <wp:inline distT="0" distB="0" distL="0" distR="0">
            <wp:extent cx="4995158" cy="872758"/>
            <wp:effectExtent l="0" t="0" r="0" b="381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0"/>
                    <a:stretch>
                      <a:fillRect/>
                    </a:stretch>
                  </pic:blipFill>
                  <pic:spPr>
                    <a:xfrm>
                      <a:off x="0" y="0"/>
                      <a:ext cx="5021952" cy="877439"/>
                    </a:xfrm>
                    <a:prstGeom prst="rect">
                      <a:avLst/>
                    </a:prstGeom>
                  </pic:spPr>
                </pic:pic>
              </a:graphicData>
            </a:graphic>
          </wp:inline>
        </w:drawing>
      </w:r>
    </w:p>
    <w:p w:rsidR="00785A46" w:rsidRDefault="00785A46" w:rsidP="00785A46">
      <w:pPr>
        <w:pStyle w:val="a9"/>
        <w:bidi w:val="0"/>
        <w:spacing w:line="360" w:lineRule="auto"/>
        <w:ind w:left="567"/>
        <w:jc w:val="both"/>
        <w:rPr>
          <w:rFonts w:ascii="Arial" w:hAnsi="Arial"/>
          <w:noProof w:val="0"/>
        </w:rPr>
      </w:pPr>
    </w:p>
    <w:p w:rsidR="00785A46" w:rsidRPr="00A204C9" w:rsidRDefault="00492BBC" w:rsidP="00E816B9">
      <w:pPr>
        <w:pStyle w:val="a9"/>
        <w:spacing w:line="360" w:lineRule="auto"/>
        <w:ind w:left="567"/>
        <w:jc w:val="both"/>
        <w:rPr>
          <w:rFonts w:ascii="Arial" w:hAnsi="Arial"/>
          <w:b/>
          <w:bCs/>
          <w:noProof w:val="0"/>
          <w:rtl/>
        </w:rPr>
      </w:pPr>
      <w:r w:rsidRPr="00A204C9">
        <w:rPr>
          <w:rFonts w:ascii="Arial" w:hAnsi="Arial" w:hint="cs"/>
          <w:b/>
          <w:bCs/>
          <w:noProof w:val="0"/>
          <w:rtl/>
        </w:rPr>
        <w:t xml:space="preserve">תמ"ש  4018-11-23 </w:t>
      </w:r>
      <w:r w:rsidRPr="00A204C9">
        <w:rPr>
          <w:rFonts w:ascii="Arial" w:hAnsi="Arial"/>
          <w:b/>
          <w:bCs/>
          <w:noProof w:val="0"/>
          <w:rtl/>
        </w:rPr>
        <w:t>–</w:t>
      </w:r>
      <w:r w:rsidRPr="00A204C9">
        <w:rPr>
          <w:rFonts w:ascii="Arial" w:hAnsi="Arial" w:hint="cs"/>
          <w:b/>
          <w:bCs/>
          <w:noProof w:val="0"/>
          <w:rtl/>
        </w:rPr>
        <w:t xml:space="preserve"> תביעה שהוגשה על ידי הנתבע (להלן: "</w:t>
      </w:r>
      <w:r w:rsidR="00531C21">
        <w:rPr>
          <w:rFonts w:ascii="Arial" w:hAnsi="Arial" w:hint="cs"/>
          <w:b/>
          <w:bCs/>
          <w:noProof w:val="0"/>
          <w:rtl/>
        </w:rPr>
        <w:t>הנתבע</w:t>
      </w:r>
      <w:r w:rsidRPr="00A204C9">
        <w:rPr>
          <w:rFonts w:ascii="Arial" w:hAnsi="Arial" w:hint="cs"/>
          <w:b/>
          <w:bCs/>
          <w:noProof w:val="0"/>
          <w:rtl/>
        </w:rPr>
        <w:t>") ובה עתר לסעדים הבאים:</w:t>
      </w:r>
    </w:p>
    <w:p w:rsidR="00785A46" w:rsidRDefault="00492BBC" w:rsidP="00785A46">
      <w:pPr>
        <w:pStyle w:val="a9"/>
        <w:spacing w:line="360" w:lineRule="auto"/>
        <w:ind w:left="567"/>
        <w:jc w:val="both"/>
        <w:rPr>
          <w:rFonts w:ascii="Arial" w:hAnsi="Arial"/>
          <w:noProof w:val="0"/>
          <w:rtl/>
        </w:rPr>
      </w:pPr>
      <w:r w:rsidRPr="0034778E">
        <w:rPr>
          <w:rtl/>
        </w:rPr>
        <w:drawing>
          <wp:anchor distT="0" distB="0" distL="114300" distR="114300" simplePos="0" relativeHeight="251658240" behindDoc="0" locked="0" layoutInCell="1" allowOverlap="1">
            <wp:simplePos x="0" y="0"/>
            <wp:positionH relativeFrom="column">
              <wp:posOffset>-36830</wp:posOffset>
            </wp:positionH>
            <wp:positionV relativeFrom="paragraph">
              <wp:posOffset>109728</wp:posOffset>
            </wp:positionV>
            <wp:extent cx="5400675" cy="2564130"/>
            <wp:effectExtent l="0" t="0" r="9525" b="7620"/>
            <wp:wrapSquare wrapText="bothSides"/>
            <wp:docPr id="1552860320"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860320" name=""/>
                    <pic:cNvPicPr/>
                  </pic:nvPicPr>
                  <pic:blipFill>
                    <a:blip r:embed="rId11">
                      <a:extLst>
                        <a:ext uri="{28A0092B-C50C-407E-A947-70E740481C1C}">
                          <a14:useLocalDpi xmlns:a14="http://schemas.microsoft.com/office/drawing/2010/main" val="0"/>
                        </a:ext>
                      </a:extLst>
                    </a:blip>
                    <a:stretch>
                      <a:fillRect/>
                    </a:stretch>
                  </pic:blipFill>
                  <pic:spPr>
                    <a:xfrm>
                      <a:off x="0" y="0"/>
                      <a:ext cx="5400675" cy="2564130"/>
                    </a:xfrm>
                    <a:prstGeom prst="rect">
                      <a:avLst/>
                    </a:prstGeom>
                  </pic:spPr>
                </pic:pic>
              </a:graphicData>
            </a:graphic>
            <wp14:sizeRelH relativeFrom="page">
              <wp14:pctWidth>0</wp14:pctWidth>
            </wp14:sizeRelH>
            <wp14:sizeRelV relativeFrom="page">
              <wp14:pctHeight>0</wp14:pctHeight>
            </wp14:sizeRelV>
          </wp:anchor>
        </w:drawing>
      </w:r>
    </w:p>
    <w:p w:rsidR="00785A46" w:rsidRDefault="00492BBC" w:rsidP="00785A46">
      <w:pPr>
        <w:pStyle w:val="a9"/>
        <w:spacing w:line="360" w:lineRule="auto"/>
        <w:ind w:left="567"/>
        <w:jc w:val="both"/>
        <w:rPr>
          <w:rFonts w:ascii="Arial" w:hAnsi="Arial"/>
          <w:noProof w:val="0"/>
          <w:rtl/>
        </w:rPr>
      </w:pPr>
      <w:r>
        <w:drawing>
          <wp:inline distT="0" distB="0" distL="0" distR="0">
            <wp:extent cx="4888893" cy="408889"/>
            <wp:effectExtent l="0" t="0" r="0"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2"/>
                    <a:stretch>
                      <a:fillRect/>
                    </a:stretch>
                  </pic:blipFill>
                  <pic:spPr>
                    <a:xfrm>
                      <a:off x="0" y="0"/>
                      <a:ext cx="5025237" cy="420292"/>
                    </a:xfrm>
                    <a:prstGeom prst="rect">
                      <a:avLst/>
                    </a:prstGeom>
                  </pic:spPr>
                </pic:pic>
              </a:graphicData>
            </a:graphic>
          </wp:inline>
        </w:drawing>
      </w:r>
    </w:p>
    <w:p w:rsidR="00785A46" w:rsidRDefault="00785A46" w:rsidP="00785A46">
      <w:pPr>
        <w:pStyle w:val="a9"/>
        <w:spacing w:line="360" w:lineRule="auto"/>
        <w:ind w:left="567"/>
        <w:jc w:val="both"/>
        <w:rPr>
          <w:rFonts w:ascii="Arial" w:hAnsi="Arial"/>
          <w:noProof w:val="0"/>
        </w:rPr>
      </w:pPr>
    </w:p>
    <w:p w:rsidR="00785A46" w:rsidRDefault="00492BBC" w:rsidP="00785A46">
      <w:pPr>
        <w:pStyle w:val="a9"/>
        <w:numPr>
          <w:ilvl w:val="0"/>
          <w:numId w:val="1"/>
        </w:numPr>
        <w:spacing w:line="360" w:lineRule="auto"/>
        <w:jc w:val="both"/>
        <w:rPr>
          <w:rFonts w:ascii="Arial" w:hAnsi="Arial"/>
          <w:noProof w:val="0"/>
        </w:rPr>
      </w:pPr>
      <w:r w:rsidRPr="00433DDA">
        <w:rPr>
          <w:rFonts w:ascii="Arial" w:hAnsi="Arial" w:hint="cs"/>
          <w:noProof w:val="0"/>
          <w:rtl/>
        </w:rPr>
        <w:t>ביום 2.1.24 התקיים דיון קד"מ בו נשמעו טענות הצדדים וב"כ. לאחר הדיון הוריתי כי הצדדים יסכמו בקצרה לגבי שתי סוגיות: סוגיית הסמכות העניינית ו</w:t>
      </w:r>
      <w:r w:rsidRPr="00433DDA">
        <w:rPr>
          <w:rFonts w:ascii="Arial" w:hAnsi="Arial"/>
          <w:noProof w:val="0"/>
          <w:rtl/>
        </w:rPr>
        <w:t>נושא הסעד הזמני של החתימה על ערבות על ידי התובע (נתבע בתביעה הקשורה).</w:t>
      </w:r>
    </w:p>
    <w:p w:rsidR="00E816B9" w:rsidRDefault="00E816B9" w:rsidP="00E816B9">
      <w:pPr>
        <w:pStyle w:val="a9"/>
        <w:spacing w:line="360" w:lineRule="auto"/>
        <w:ind w:left="567"/>
        <w:jc w:val="both"/>
        <w:rPr>
          <w:rFonts w:ascii="Arial" w:hAnsi="Arial"/>
          <w:noProof w:val="0"/>
        </w:rPr>
      </w:pPr>
    </w:p>
    <w:p w:rsidR="00785A46" w:rsidRDefault="00492BBC" w:rsidP="00785A46">
      <w:pPr>
        <w:pStyle w:val="a9"/>
        <w:numPr>
          <w:ilvl w:val="0"/>
          <w:numId w:val="1"/>
        </w:numPr>
        <w:spacing w:line="360" w:lineRule="auto"/>
        <w:jc w:val="both"/>
        <w:rPr>
          <w:rFonts w:ascii="Arial" w:hAnsi="Arial"/>
          <w:noProof w:val="0"/>
        </w:rPr>
      </w:pPr>
      <w:r>
        <w:rPr>
          <w:rFonts w:ascii="Arial" w:hAnsi="Arial" w:hint="cs"/>
          <w:noProof w:val="0"/>
          <w:rtl/>
        </w:rPr>
        <w:t>לאחר הגשת השלמת הטיעון ניתנת ההחלטה כעת.</w:t>
      </w:r>
    </w:p>
    <w:p w:rsidR="00785A46" w:rsidRDefault="00785A46" w:rsidP="00785A46">
      <w:pPr>
        <w:pStyle w:val="a9"/>
        <w:spacing w:line="360" w:lineRule="auto"/>
        <w:ind w:left="567"/>
        <w:jc w:val="both"/>
        <w:rPr>
          <w:rFonts w:ascii="Arial" w:hAnsi="Arial"/>
          <w:noProof w:val="0"/>
        </w:rPr>
      </w:pPr>
    </w:p>
    <w:p w:rsidR="00785A46" w:rsidRDefault="00492BBC" w:rsidP="00785A46">
      <w:pPr>
        <w:pStyle w:val="a9"/>
        <w:numPr>
          <w:ilvl w:val="0"/>
          <w:numId w:val="1"/>
        </w:numPr>
        <w:spacing w:line="360" w:lineRule="auto"/>
        <w:jc w:val="both"/>
        <w:rPr>
          <w:rFonts w:ascii="Arial" w:hAnsi="Arial"/>
          <w:noProof w:val="0"/>
        </w:rPr>
      </w:pPr>
      <w:r w:rsidRPr="00457007">
        <w:rPr>
          <w:rFonts w:ascii="Arial" w:hAnsi="Arial" w:hint="cs"/>
          <w:b/>
          <w:bCs/>
          <w:noProof w:val="0"/>
          <w:u w:val="single"/>
          <w:rtl/>
        </w:rPr>
        <w:t xml:space="preserve">בכל הנוגע לסוגיית הסמכות העניינית </w:t>
      </w:r>
      <w:r w:rsidRPr="00457007">
        <w:rPr>
          <w:rFonts w:ascii="Arial" w:hAnsi="Arial"/>
          <w:b/>
          <w:bCs/>
          <w:noProof w:val="0"/>
          <w:u w:val="single"/>
          <w:rtl/>
        </w:rPr>
        <w:t>–</w:t>
      </w:r>
      <w:r>
        <w:rPr>
          <w:rFonts w:ascii="Arial" w:hAnsi="Arial" w:hint="cs"/>
          <w:noProof w:val="0"/>
          <w:rtl/>
        </w:rPr>
        <w:t xml:space="preserve"> הצדדים הם </w:t>
      </w:r>
      <w:r w:rsidRPr="002A073D">
        <w:rPr>
          <w:rFonts w:ascii="Arial" w:hAnsi="Arial" w:hint="cs"/>
          <w:b/>
          <w:bCs/>
          <w:noProof w:val="0"/>
          <w:rtl/>
        </w:rPr>
        <w:t>אחים</w:t>
      </w:r>
      <w:r>
        <w:rPr>
          <w:rFonts w:ascii="Arial" w:hAnsi="Arial" w:hint="cs"/>
          <w:noProof w:val="0"/>
          <w:rtl/>
        </w:rPr>
        <w:t xml:space="preserve">. הם שותפים לחברה לאחר פטירת אביהם המנוח ובעקבות ההוראות שניתנו בצוואתו שקויימה. </w:t>
      </w:r>
    </w:p>
    <w:p w:rsidR="00785A46" w:rsidRPr="00416AAE" w:rsidRDefault="00785A46" w:rsidP="00785A46">
      <w:pPr>
        <w:pStyle w:val="a9"/>
        <w:rPr>
          <w:rFonts w:ascii="Arial" w:hAnsi="Arial"/>
          <w:noProof w:val="0"/>
          <w:rtl/>
        </w:rPr>
      </w:pPr>
    </w:p>
    <w:p w:rsidR="00785A46" w:rsidRDefault="00492BBC" w:rsidP="00785A46">
      <w:pPr>
        <w:pStyle w:val="a9"/>
        <w:numPr>
          <w:ilvl w:val="0"/>
          <w:numId w:val="1"/>
        </w:numPr>
        <w:spacing w:line="360" w:lineRule="auto"/>
        <w:jc w:val="both"/>
        <w:rPr>
          <w:rFonts w:ascii="Arial" w:hAnsi="Arial"/>
          <w:noProof w:val="0"/>
        </w:rPr>
      </w:pPr>
      <w:r>
        <w:rPr>
          <w:rFonts w:ascii="Arial" w:hAnsi="Arial" w:hint="cs"/>
          <w:noProof w:val="0"/>
          <w:rtl/>
        </w:rPr>
        <w:t>בחינת כתבי טענותיהם ושמיעתם בדיון מעלה כי הסכסוך המשפחתי הוא מקור הסכסוך והוא שתרם תרומה לא רק משמעותית אלא מכרעת לקיומם של ההליכים המשפטיים כעת. בכך עונים הצדדים כנדרש בהלכת חבס.</w:t>
      </w:r>
    </w:p>
    <w:p w:rsidR="00785A46" w:rsidRPr="00416AAE" w:rsidRDefault="00785A46" w:rsidP="00785A46">
      <w:pPr>
        <w:pStyle w:val="a9"/>
        <w:rPr>
          <w:rFonts w:ascii="Arial" w:hAnsi="Arial"/>
          <w:noProof w:val="0"/>
          <w:rtl/>
        </w:rPr>
      </w:pPr>
    </w:p>
    <w:p w:rsidR="00785A46" w:rsidRPr="00433DDA" w:rsidRDefault="00492BBC" w:rsidP="00785A46">
      <w:pPr>
        <w:pStyle w:val="a9"/>
        <w:numPr>
          <w:ilvl w:val="0"/>
          <w:numId w:val="1"/>
        </w:numPr>
        <w:spacing w:line="360" w:lineRule="auto"/>
        <w:jc w:val="both"/>
        <w:rPr>
          <w:rFonts w:ascii="Arial" w:hAnsi="Arial"/>
          <w:noProof w:val="0"/>
        </w:rPr>
      </w:pPr>
      <w:r>
        <w:rPr>
          <w:rFonts w:ascii="Arial" w:hAnsi="Arial" w:hint="cs"/>
          <w:noProof w:val="0"/>
          <w:rtl/>
        </w:rPr>
        <w:t xml:space="preserve">למרות טענתו של </w:t>
      </w:r>
      <w:r w:rsidR="00531C21">
        <w:rPr>
          <w:rFonts w:ascii="Arial" w:hAnsi="Arial" w:hint="cs"/>
          <w:noProof w:val="0"/>
          <w:rtl/>
        </w:rPr>
        <w:t>הנתבע</w:t>
      </w:r>
      <w:r w:rsidR="00A06FE2">
        <w:rPr>
          <w:rFonts w:ascii="Arial" w:hAnsi="Arial" w:hint="cs"/>
          <w:noProof w:val="0"/>
          <w:rtl/>
        </w:rPr>
        <w:t xml:space="preserve"> </w:t>
      </w:r>
      <w:r>
        <w:rPr>
          <w:rFonts w:ascii="Arial" w:hAnsi="Arial" w:hint="cs"/>
          <w:noProof w:val="0"/>
          <w:rtl/>
        </w:rPr>
        <w:t xml:space="preserve">כי אין סכסוך וכי טענותיו של </w:t>
      </w:r>
      <w:r w:rsidR="00531C21">
        <w:rPr>
          <w:rFonts w:ascii="Arial" w:hAnsi="Arial" w:hint="cs"/>
          <w:noProof w:val="0"/>
          <w:rtl/>
        </w:rPr>
        <w:t>התובע</w:t>
      </w:r>
      <w:r w:rsidR="00A06FE2">
        <w:rPr>
          <w:rFonts w:ascii="Arial" w:hAnsi="Arial" w:hint="cs"/>
          <w:noProof w:val="0"/>
          <w:rtl/>
        </w:rPr>
        <w:t xml:space="preserve"> </w:t>
      </w:r>
      <w:r>
        <w:rPr>
          <w:rFonts w:ascii="Arial" w:hAnsi="Arial" w:hint="cs"/>
          <w:noProof w:val="0"/>
          <w:rtl/>
        </w:rPr>
        <w:t>נועדו על מנת להיכנס בשערי בימ"ש לעניינ</w:t>
      </w:r>
      <w:r>
        <w:rPr>
          <w:rFonts w:ascii="Arial" w:hAnsi="Arial" w:hint="eastAsia"/>
          <w:noProof w:val="0"/>
          <w:rtl/>
        </w:rPr>
        <w:t>י</w:t>
      </w:r>
      <w:r>
        <w:rPr>
          <w:rFonts w:ascii="Arial" w:hAnsi="Arial" w:hint="cs"/>
          <w:noProof w:val="0"/>
          <w:rtl/>
        </w:rPr>
        <w:t xml:space="preserve"> משפחה, שוכנעתי כי המחלוקת בין הצדדים קשורה קשר בל ינותק לקשרים המשפחתיים והאישיים בין הצדדים. לולא הקשרים המשפחתיים לא היו הצדדים כלל שותפים בחברה וכפי הנראה לא היו בוחרים להיות שותפים בכל מיזם עסקי כלל. </w:t>
      </w:r>
    </w:p>
    <w:p w:rsidR="00785A46" w:rsidRPr="00416AAE" w:rsidRDefault="00785A46" w:rsidP="00785A46">
      <w:pPr>
        <w:pStyle w:val="a9"/>
        <w:spacing w:line="360" w:lineRule="auto"/>
        <w:ind w:left="567"/>
        <w:jc w:val="both"/>
        <w:rPr>
          <w:rFonts w:ascii="Arial" w:hAnsi="Arial"/>
          <w:noProof w:val="0"/>
        </w:rPr>
      </w:pPr>
    </w:p>
    <w:p w:rsidR="00785A46" w:rsidRDefault="00492BBC" w:rsidP="00785A46">
      <w:pPr>
        <w:pStyle w:val="a9"/>
        <w:numPr>
          <w:ilvl w:val="0"/>
          <w:numId w:val="1"/>
        </w:numPr>
        <w:spacing w:line="360" w:lineRule="auto"/>
        <w:jc w:val="both"/>
        <w:rPr>
          <w:rFonts w:ascii="Arial" w:hAnsi="Arial"/>
          <w:noProof w:val="0"/>
        </w:rPr>
      </w:pPr>
      <w:r>
        <w:rPr>
          <w:rFonts w:ascii="Arial" w:hAnsi="Arial" w:hint="cs"/>
          <w:noProof w:val="0"/>
          <w:rtl/>
        </w:rPr>
        <w:t xml:space="preserve">התנהלות הצדדים מאז פטירת האב המנוח וטענותיהם ההדדיות אינן כשל סכסוך עסקי של שני שותפים זרים או שני בעלי מניות אלא נובעת מכך ששניהם "מצאו עצמם" שותפים בחברה בשל צוואת האב. גם אם </w:t>
      </w:r>
      <w:r w:rsidR="00531C21">
        <w:rPr>
          <w:rFonts w:ascii="Arial" w:hAnsi="Arial" w:hint="cs"/>
          <w:noProof w:val="0"/>
          <w:rtl/>
        </w:rPr>
        <w:t>התובע</w:t>
      </w:r>
      <w:r w:rsidR="009F484D">
        <w:rPr>
          <w:rFonts w:ascii="Arial" w:hAnsi="Arial" w:hint="cs"/>
          <w:noProof w:val="0"/>
          <w:rtl/>
        </w:rPr>
        <w:t xml:space="preserve"> </w:t>
      </w:r>
      <w:r>
        <w:rPr>
          <w:rFonts w:ascii="Arial" w:hAnsi="Arial" w:hint="cs"/>
          <w:noProof w:val="0"/>
          <w:rtl/>
        </w:rPr>
        <w:t xml:space="preserve">הרחיב בטענותיו מעבר לנדרש בתביעה בהתאם לסעדים שתבע לגבי מערכת היחסים ולגבי טענותיו לגבי הצוואה, "הגרעין הקשה" של התביעה מתייחס ישירות לטענות הקשורות למערכת היחסים המשפחתית ולטענות כי הקשר המשפחתי הוא שיצר כעת את הסכסוך ובשלו נדרש </w:t>
      </w:r>
      <w:r w:rsidR="00531C21">
        <w:rPr>
          <w:rFonts w:ascii="Arial" w:hAnsi="Arial" w:hint="cs"/>
          <w:noProof w:val="0"/>
          <w:rtl/>
        </w:rPr>
        <w:t>התובע</w:t>
      </w:r>
      <w:r w:rsidR="009F484D">
        <w:rPr>
          <w:rFonts w:ascii="Arial" w:hAnsi="Arial" w:hint="cs"/>
          <w:noProof w:val="0"/>
          <w:rtl/>
        </w:rPr>
        <w:t xml:space="preserve"> </w:t>
      </w:r>
      <w:r>
        <w:rPr>
          <w:rFonts w:ascii="Arial" w:hAnsi="Arial" w:hint="cs"/>
          <w:noProof w:val="0"/>
          <w:rtl/>
        </w:rPr>
        <w:t xml:space="preserve">לשיטתו להגיש את התביעה. </w:t>
      </w:r>
    </w:p>
    <w:p w:rsidR="00785A46" w:rsidRPr="002036D1" w:rsidRDefault="00785A46" w:rsidP="00785A46">
      <w:pPr>
        <w:pStyle w:val="a9"/>
        <w:rPr>
          <w:rFonts w:ascii="Arial" w:hAnsi="Arial"/>
          <w:noProof w:val="0"/>
          <w:rtl/>
        </w:rPr>
      </w:pPr>
    </w:p>
    <w:p w:rsidR="00785A46" w:rsidRDefault="00492BBC" w:rsidP="00785A46">
      <w:pPr>
        <w:pStyle w:val="a9"/>
        <w:numPr>
          <w:ilvl w:val="0"/>
          <w:numId w:val="1"/>
        </w:numPr>
        <w:spacing w:line="360" w:lineRule="auto"/>
        <w:jc w:val="both"/>
        <w:rPr>
          <w:rFonts w:ascii="Arial" w:hAnsi="Arial"/>
          <w:noProof w:val="0"/>
        </w:rPr>
      </w:pPr>
      <w:r>
        <w:rPr>
          <w:rFonts w:ascii="Arial" w:hAnsi="Arial" w:hint="cs"/>
          <w:noProof w:val="0"/>
          <w:rtl/>
        </w:rPr>
        <w:t xml:space="preserve">גם ההתרשמות מטענותיו של </w:t>
      </w:r>
      <w:r w:rsidR="00531C21">
        <w:rPr>
          <w:rFonts w:ascii="Arial" w:hAnsi="Arial" w:hint="cs"/>
          <w:noProof w:val="0"/>
          <w:rtl/>
        </w:rPr>
        <w:t>הנתבע</w:t>
      </w:r>
      <w:r w:rsidR="004129C1">
        <w:rPr>
          <w:rFonts w:ascii="Arial" w:hAnsi="Arial" w:hint="cs"/>
          <w:noProof w:val="0"/>
          <w:rtl/>
        </w:rPr>
        <w:t xml:space="preserve"> </w:t>
      </w:r>
      <w:r>
        <w:rPr>
          <w:rFonts w:ascii="Arial" w:hAnsi="Arial" w:hint="cs"/>
          <w:noProof w:val="0"/>
          <w:rtl/>
        </w:rPr>
        <w:t xml:space="preserve">והתנהלותו מעלה כי התנהלות זו ספק רב אם הייתה מתרחשת לו היה מדובר בשני שותפים עסקיים. המצב הנוכחי הוא תוצאה של הירושה והוא תוצאה של הקשר המשפחתי ללא כל ספק. יתרה מכך, </w:t>
      </w:r>
      <w:r w:rsidR="00531C21">
        <w:rPr>
          <w:rFonts w:ascii="Arial" w:hAnsi="Arial" w:hint="cs"/>
          <w:noProof w:val="0"/>
          <w:rtl/>
        </w:rPr>
        <w:t>הנתבע</w:t>
      </w:r>
      <w:r w:rsidR="004129C1">
        <w:rPr>
          <w:rFonts w:ascii="Arial" w:hAnsi="Arial" w:hint="cs"/>
          <w:noProof w:val="0"/>
          <w:rtl/>
        </w:rPr>
        <w:t xml:space="preserve"> </w:t>
      </w:r>
      <w:r>
        <w:rPr>
          <w:rFonts w:ascii="Arial" w:hAnsi="Arial" w:hint="cs"/>
          <w:noProof w:val="0"/>
          <w:rtl/>
        </w:rPr>
        <w:t xml:space="preserve">עצמו מאשר כי השותפות נוצרה בשל ההורשה מהאב ולא בשל בחירה עסקית כזו או אחרת של הצדדים. </w:t>
      </w:r>
    </w:p>
    <w:p w:rsidR="00785A46" w:rsidRPr="006C7F18" w:rsidRDefault="00785A46" w:rsidP="00785A46">
      <w:pPr>
        <w:pStyle w:val="a9"/>
        <w:rPr>
          <w:rFonts w:ascii="Arial" w:hAnsi="Arial"/>
          <w:noProof w:val="0"/>
          <w:rtl/>
        </w:rPr>
      </w:pPr>
    </w:p>
    <w:p w:rsidR="00785A46" w:rsidRDefault="00492BBC" w:rsidP="00785A46">
      <w:pPr>
        <w:pStyle w:val="a9"/>
        <w:numPr>
          <w:ilvl w:val="0"/>
          <w:numId w:val="1"/>
        </w:numPr>
        <w:spacing w:line="360" w:lineRule="auto"/>
        <w:jc w:val="both"/>
        <w:rPr>
          <w:rFonts w:ascii="Arial" w:hAnsi="Arial"/>
          <w:noProof w:val="0"/>
        </w:rPr>
      </w:pPr>
      <w:r>
        <w:rPr>
          <w:rFonts w:ascii="Arial" w:hAnsi="Arial" w:hint="cs"/>
          <w:noProof w:val="0"/>
          <w:rtl/>
        </w:rPr>
        <w:t xml:space="preserve">טענותיו של </w:t>
      </w:r>
      <w:r w:rsidR="00531C21">
        <w:rPr>
          <w:rFonts w:ascii="Arial" w:hAnsi="Arial" w:hint="cs"/>
          <w:noProof w:val="0"/>
          <w:rtl/>
        </w:rPr>
        <w:t>הנתבע</w:t>
      </w:r>
      <w:r w:rsidR="004129C1">
        <w:rPr>
          <w:rFonts w:ascii="Arial" w:hAnsi="Arial" w:hint="cs"/>
          <w:noProof w:val="0"/>
          <w:rtl/>
        </w:rPr>
        <w:t xml:space="preserve"> </w:t>
      </w:r>
      <w:r>
        <w:rPr>
          <w:rFonts w:ascii="Arial" w:hAnsi="Arial" w:hint="cs"/>
          <w:noProof w:val="0"/>
          <w:rtl/>
        </w:rPr>
        <w:t>כי הסעדים הם מתחום דיני החברות ועל כן יש להורות על העברת הסכסוך לבימ"ש המחוזי אין בה די. חוק בית המשפט לענייני</w:t>
      </w:r>
      <w:r>
        <w:rPr>
          <w:rFonts w:ascii="Arial" w:hAnsi="Arial" w:hint="eastAsia"/>
          <w:noProof w:val="0"/>
          <w:rtl/>
        </w:rPr>
        <w:t>י</w:t>
      </w:r>
      <w:r>
        <w:rPr>
          <w:rFonts w:ascii="Arial" w:hAnsi="Arial" w:hint="cs"/>
          <w:noProof w:val="0"/>
          <w:rtl/>
        </w:rPr>
        <w:t xml:space="preserve"> משפחה והפסיקה שדנה בו לא הגבילה את הסמכות העניינית בנושאים אלה שעה שמדובר בבני משפחה שהסכסוך שנוצר ביניהם מקורו בסכסוך המשפחתי. </w:t>
      </w:r>
    </w:p>
    <w:p w:rsidR="00785A46" w:rsidRPr="002036D1" w:rsidRDefault="00785A46" w:rsidP="00785A46">
      <w:pPr>
        <w:pStyle w:val="a9"/>
        <w:rPr>
          <w:rFonts w:ascii="Arial" w:hAnsi="Arial"/>
          <w:noProof w:val="0"/>
          <w:rtl/>
        </w:rPr>
      </w:pPr>
    </w:p>
    <w:p w:rsidR="00785A46" w:rsidRPr="00FE11AC" w:rsidRDefault="00492BBC" w:rsidP="00785A46">
      <w:pPr>
        <w:pStyle w:val="a9"/>
        <w:numPr>
          <w:ilvl w:val="0"/>
          <w:numId w:val="1"/>
        </w:numPr>
        <w:spacing w:line="360" w:lineRule="auto"/>
        <w:jc w:val="both"/>
        <w:rPr>
          <w:rFonts w:ascii="Arial" w:hAnsi="Arial"/>
          <w:b/>
          <w:bCs/>
          <w:noProof w:val="0"/>
        </w:rPr>
      </w:pPr>
      <w:r w:rsidRPr="00FE11AC">
        <w:rPr>
          <w:rFonts w:ascii="Arial" w:hAnsi="Arial" w:hint="cs"/>
          <w:b/>
          <w:bCs/>
          <w:noProof w:val="0"/>
          <w:rtl/>
        </w:rPr>
        <w:t>אשר על כן אני קובעת כי לבימ"ש לענייני משפחה סמכות</w:t>
      </w:r>
      <w:r>
        <w:rPr>
          <w:rFonts w:ascii="Arial" w:hAnsi="Arial" w:hint="cs"/>
          <w:b/>
          <w:bCs/>
          <w:noProof w:val="0"/>
          <w:rtl/>
        </w:rPr>
        <w:t xml:space="preserve"> עניינית</w:t>
      </w:r>
      <w:r w:rsidRPr="00FE11AC">
        <w:rPr>
          <w:rFonts w:ascii="Arial" w:hAnsi="Arial" w:hint="cs"/>
          <w:b/>
          <w:bCs/>
          <w:noProof w:val="0"/>
          <w:rtl/>
        </w:rPr>
        <w:t xml:space="preserve"> לדון בשתי התביעות.</w:t>
      </w:r>
    </w:p>
    <w:p w:rsidR="00785A46" w:rsidRPr="006C7F18" w:rsidRDefault="00785A46" w:rsidP="00785A46">
      <w:pPr>
        <w:pStyle w:val="a9"/>
        <w:rPr>
          <w:rFonts w:ascii="Arial" w:hAnsi="Arial"/>
          <w:noProof w:val="0"/>
          <w:rtl/>
        </w:rPr>
      </w:pPr>
    </w:p>
    <w:p w:rsidR="00785A46" w:rsidRDefault="00492BBC" w:rsidP="00785A46">
      <w:pPr>
        <w:pStyle w:val="a9"/>
        <w:numPr>
          <w:ilvl w:val="0"/>
          <w:numId w:val="1"/>
        </w:numPr>
        <w:spacing w:line="360" w:lineRule="auto"/>
        <w:jc w:val="both"/>
        <w:rPr>
          <w:rFonts w:ascii="Arial" w:hAnsi="Arial"/>
          <w:noProof w:val="0"/>
        </w:rPr>
      </w:pPr>
      <w:r>
        <w:rPr>
          <w:rFonts w:ascii="Arial" w:hAnsi="Arial" w:hint="cs"/>
          <w:noProof w:val="0"/>
          <w:rtl/>
        </w:rPr>
        <w:t xml:space="preserve">ככל </w:t>
      </w:r>
      <w:r w:rsidR="004129C1">
        <w:rPr>
          <w:rFonts w:ascii="Arial" w:hAnsi="Arial" w:hint="cs"/>
          <w:noProof w:val="0"/>
          <w:rtl/>
        </w:rPr>
        <w:t>ש</w:t>
      </w:r>
      <w:r w:rsidR="00531C21">
        <w:rPr>
          <w:rFonts w:ascii="Arial" w:hAnsi="Arial" w:hint="cs"/>
          <w:noProof w:val="0"/>
          <w:rtl/>
        </w:rPr>
        <w:t>הנתבע</w:t>
      </w:r>
      <w:r w:rsidR="004129C1">
        <w:rPr>
          <w:rFonts w:ascii="Arial" w:hAnsi="Arial" w:hint="cs"/>
          <w:noProof w:val="0"/>
          <w:rtl/>
        </w:rPr>
        <w:t xml:space="preserve">  </w:t>
      </w:r>
      <w:r>
        <w:rPr>
          <w:rFonts w:ascii="Arial" w:hAnsi="Arial" w:hint="cs"/>
          <w:noProof w:val="0"/>
          <w:rtl/>
        </w:rPr>
        <w:t>יבקש להגיש בקשה לגבי תשלום האגרה (סעיף 21 להשלמת הטיעון) יגיש בקשה נפרדת שתידון על ידי כב' הרשמת.</w:t>
      </w:r>
    </w:p>
    <w:p w:rsidR="00785A46" w:rsidRPr="00FE11AC" w:rsidRDefault="00785A46" w:rsidP="00785A46">
      <w:pPr>
        <w:pStyle w:val="a9"/>
        <w:rPr>
          <w:rFonts w:ascii="Arial" w:hAnsi="Arial"/>
          <w:noProof w:val="0"/>
          <w:rtl/>
        </w:rPr>
      </w:pPr>
    </w:p>
    <w:p w:rsidR="00785A46" w:rsidRDefault="00492BBC" w:rsidP="00785A46">
      <w:pPr>
        <w:pStyle w:val="a9"/>
        <w:numPr>
          <w:ilvl w:val="0"/>
          <w:numId w:val="1"/>
        </w:numPr>
        <w:spacing w:line="360" w:lineRule="auto"/>
        <w:jc w:val="both"/>
        <w:rPr>
          <w:rFonts w:ascii="Arial" w:hAnsi="Arial"/>
          <w:noProof w:val="0"/>
        </w:rPr>
      </w:pPr>
      <w:r>
        <w:rPr>
          <w:rFonts w:ascii="Arial" w:hAnsi="Arial" w:hint="cs"/>
          <w:noProof w:val="0"/>
          <w:rtl/>
        </w:rPr>
        <w:t xml:space="preserve">לאור הודעת </w:t>
      </w:r>
      <w:r w:rsidRPr="004129C1">
        <w:rPr>
          <w:rFonts w:ascii="Arial" w:hAnsi="Arial" w:hint="cs"/>
          <w:noProof w:val="0"/>
          <w:rtl/>
        </w:rPr>
        <w:t>הנתבע 3</w:t>
      </w:r>
      <w:r>
        <w:rPr>
          <w:rFonts w:ascii="Arial" w:hAnsi="Arial" w:hint="cs"/>
          <w:noProof w:val="0"/>
          <w:rtl/>
        </w:rPr>
        <w:t xml:space="preserve"> בדיון כי הוא והחברה יכבדו כל הכרעה וכי הם מבקשים לא להיות צד בתיק, אני מאשרת הסכמה זו ומורה כי אין מקום לצרפם כצדדים להליך בנסיבות אלה. ככל שתהיה בקשה ספציפית בה תדרש התייחסות החברה או הנתבע 3 תוגש בקשה מתאימה והיא תדון בהתאם. לשם כך אין צורך לצרפם שעה שהצהירו שיכבדו ויקבלו כל פסיקה. ממילא עולה כי המחלוקת המהותית היא בין האחים ולא בין </w:t>
      </w:r>
      <w:r w:rsidR="00531C21">
        <w:rPr>
          <w:rFonts w:ascii="Arial" w:hAnsi="Arial" w:hint="cs"/>
          <w:noProof w:val="0"/>
          <w:rtl/>
        </w:rPr>
        <w:t>התובע</w:t>
      </w:r>
      <w:r w:rsidR="004129C1">
        <w:rPr>
          <w:rFonts w:ascii="Arial" w:hAnsi="Arial" w:hint="cs"/>
          <w:noProof w:val="0"/>
          <w:rtl/>
        </w:rPr>
        <w:t xml:space="preserve"> </w:t>
      </w:r>
      <w:r>
        <w:rPr>
          <w:rFonts w:ascii="Arial" w:hAnsi="Arial" w:hint="cs"/>
          <w:noProof w:val="0"/>
          <w:rtl/>
        </w:rPr>
        <w:t xml:space="preserve">לחברה או לנתבע 3. </w:t>
      </w:r>
    </w:p>
    <w:p w:rsidR="00785A46" w:rsidRDefault="00785A46" w:rsidP="00785A46">
      <w:pPr>
        <w:pStyle w:val="a9"/>
        <w:rPr>
          <w:rFonts w:ascii="Arial" w:hAnsi="Arial"/>
          <w:noProof w:val="0"/>
          <w:rtl/>
        </w:rPr>
      </w:pPr>
    </w:p>
    <w:p w:rsidR="00785A46" w:rsidRPr="00FB051B" w:rsidRDefault="00492BBC" w:rsidP="00785A46">
      <w:pPr>
        <w:pStyle w:val="a9"/>
        <w:numPr>
          <w:ilvl w:val="0"/>
          <w:numId w:val="1"/>
        </w:numPr>
        <w:spacing w:line="360" w:lineRule="auto"/>
        <w:jc w:val="both"/>
        <w:rPr>
          <w:rFonts w:ascii="Arial" w:hAnsi="Arial"/>
          <w:b/>
          <w:bCs/>
          <w:noProof w:val="0"/>
        </w:rPr>
      </w:pPr>
      <w:r w:rsidRPr="00457007">
        <w:rPr>
          <w:rFonts w:ascii="Arial" w:hAnsi="Arial" w:hint="cs"/>
          <w:b/>
          <w:bCs/>
          <w:noProof w:val="0"/>
          <w:u w:val="single"/>
          <w:rtl/>
        </w:rPr>
        <w:t xml:space="preserve">בכל הנוגע לסעד הזמני בתביעה שהגיש </w:t>
      </w:r>
      <w:r w:rsidR="00531C21">
        <w:rPr>
          <w:rFonts w:ascii="Arial" w:hAnsi="Arial" w:hint="cs"/>
          <w:b/>
          <w:bCs/>
          <w:noProof w:val="0"/>
          <w:u w:val="single"/>
          <w:rtl/>
        </w:rPr>
        <w:t>הנתבע</w:t>
      </w:r>
      <w:r w:rsidRPr="009C172D">
        <w:rPr>
          <w:rFonts w:ascii="Arial" w:hAnsi="Arial"/>
          <w:b/>
          <w:bCs/>
          <w:noProof w:val="0"/>
          <w:u w:val="single"/>
          <w:rtl/>
        </w:rPr>
        <w:t>–</w:t>
      </w:r>
      <w:r w:rsidRPr="002036D1">
        <w:rPr>
          <w:rFonts w:ascii="Arial" w:hAnsi="Arial" w:hint="cs"/>
          <w:b/>
          <w:bCs/>
          <w:noProof w:val="0"/>
          <w:rtl/>
        </w:rPr>
        <w:t xml:space="preserve"> </w:t>
      </w:r>
      <w:r w:rsidR="00531C21">
        <w:rPr>
          <w:rFonts w:ascii="Arial" w:hAnsi="Arial" w:hint="cs"/>
          <w:b/>
          <w:bCs/>
          <w:noProof w:val="0"/>
          <w:rtl/>
        </w:rPr>
        <w:t>הנתבע</w:t>
      </w:r>
      <w:r w:rsidR="004129C1">
        <w:rPr>
          <w:rFonts w:ascii="Arial" w:hAnsi="Arial" w:hint="cs"/>
          <w:b/>
          <w:bCs/>
          <w:noProof w:val="0"/>
          <w:rtl/>
        </w:rPr>
        <w:t xml:space="preserve"> </w:t>
      </w:r>
      <w:r w:rsidR="004129C1">
        <w:rPr>
          <w:rFonts w:ascii="Arial" w:hAnsi="Arial" w:hint="cs"/>
          <w:noProof w:val="0"/>
          <w:rtl/>
        </w:rPr>
        <w:t xml:space="preserve"> </w:t>
      </w:r>
      <w:r>
        <w:rPr>
          <w:rFonts w:ascii="Arial" w:hAnsi="Arial" w:hint="cs"/>
          <w:noProof w:val="0"/>
          <w:rtl/>
        </w:rPr>
        <w:t xml:space="preserve">עותר כי בימ"ש ייתן צו המורה </w:t>
      </w:r>
      <w:r w:rsidR="004129C1">
        <w:rPr>
          <w:rFonts w:ascii="Arial" w:hAnsi="Arial" w:hint="cs"/>
          <w:noProof w:val="0"/>
          <w:rtl/>
        </w:rPr>
        <w:t>ל</w:t>
      </w:r>
      <w:r w:rsidR="00531C21">
        <w:rPr>
          <w:rFonts w:ascii="Arial" w:hAnsi="Arial" w:hint="cs"/>
          <w:noProof w:val="0"/>
          <w:rtl/>
        </w:rPr>
        <w:t>תובע</w:t>
      </w:r>
      <w:r w:rsidR="004129C1">
        <w:rPr>
          <w:rFonts w:ascii="Arial" w:hAnsi="Arial" w:hint="cs"/>
          <w:noProof w:val="0"/>
          <w:rtl/>
        </w:rPr>
        <w:t xml:space="preserve"> </w:t>
      </w:r>
      <w:r>
        <w:rPr>
          <w:rFonts w:ascii="Arial" w:hAnsi="Arial" w:hint="cs"/>
          <w:noProof w:val="0"/>
          <w:rtl/>
        </w:rPr>
        <w:t xml:space="preserve">לחתום כערב בלתי מוגבל להתחייבויות החברה בחשבון החברה בבנק דיסקונט כפי שחתומים שאר בעלי המניות בחברה. הוא מדגיש כי הדבר נדרש לצורך המשך פעילותה ותפקודה הרציף של החברה. לחילופין עתר כי ב"כ יומנה כנאמן למניות של </w:t>
      </w:r>
      <w:r w:rsidR="00531C21">
        <w:rPr>
          <w:rFonts w:ascii="Arial" w:hAnsi="Arial" w:hint="cs"/>
          <w:noProof w:val="0"/>
          <w:rtl/>
        </w:rPr>
        <w:t>התובע</w:t>
      </w:r>
      <w:r>
        <w:rPr>
          <w:rFonts w:ascii="Arial" w:hAnsi="Arial" w:hint="cs"/>
          <w:noProof w:val="0"/>
          <w:rtl/>
        </w:rPr>
        <w:t xml:space="preserve">. </w:t>
      </w:r>
    </w:p>
    <w:p w:rsidR="00785A46" w:rsidRPr="00FB051B" w:rsidRDefault="00785A46" w:rsidP="00785A46">
      <w:pPr>
        <w:pStyle w:val="a9"/>
        <w:rPr>
          <w:rFonts w:ascii="Arial" w:hAnsi="Arial"/>
          <w:b/>
          <w:bCs/>
          <w:noProof w:val="0"/>
          <w:rtl/>
        </w:rPr>
      </w:pPr>
    </w:p>
    <w:p w:rsidR="00785A46" w:rsidRDefault="00531C21" w:rsidP="00785A46">
      <w:pPr>
        <w:pStyle w:val="a9"/>
        <w:numPr>
          <w:ilvl w:val="0"/>
          <w:numId w:val="1"/>
        </w:numPr>
        <w:spacing w:line="360" w:lineRule="auto"/>
        <w:jc w:val="both"/>
        <w:rPr>
          <w:rFonts w:ascii="Arial" w:hAnsi="Arial"/>
          <w:b/>
          <w:bCs/>
          <w:noProof w:val="0"/>
        </w:rPr>
      </w:pPr>
      <w:r>
        <w:rPr>
          <w:rFonts w:ascii="Arial" w:hAnsi="Arial" w:hint="cs"/>
          <w:b/>
          <w:bCs/>
          <w:noProof w:val="0"/>
          <w:rtl/>
        </w:rPr>
        <w:t>התובע</w:t>
      </w:r>
      <w:r w:rsidR="004129C1">
        <w:rPr>
          <w:rFonts w:ascii="Arial" w:hAnsi="Arial" w:hint="cs"/>
          <w:b/>
          <w:bCs/>
          <w:noProof w:val="0"/>
          <w:rtl/>
        </w:rPr>
        <w:t xml:space="preserve"> </w:t>
      </w:r>
      <w:r w:rsidR="00492BBC">
        <w:rPr>
          <w:rFonts w:ascii="Arial" w:hAnsi="Arial" w:hint="cs"/>
          <w:noProof w:val="0"/>
          <w:rtl/>
        </w:rPr>
        <w:t xml:space="preserve">מתנגד נחרצות לחתימתו על ערבות. לטענתו מדובר בהמשך התנהלות של </w:t>
      </w:r>
      <w:r>
        <w:rPr>
          <w:rFonts w:ascii="Arial" w:hAnsi="Arial" w:hint="cs"/>
          <w:noProof w:val="0"/>
          <w:rtl/>
        </w:rPr>
        <w:t>הנתבע</w:t>
      </w:r>
      <w:r w:rsidR="004129C1">
        <w:rPr>
          <w:rFonts w:ascii="Arial" w:hAnsi="Arial" w:hint="cs"/>
          <w:noProof w:val="0"/>
          <w:rtl/>
        </w:rPr>
        <w:t xml:space="preserve">  </w:t>
      </w:r>
      <w:r w:rsidR="00492BBC">
        <w:rPr>
          <w:rFonts w:ascii="Arial" w:hAnsi="Arial" w:hint="cs"/>
          <w:noProof w:val="0"/>
          <w:rtl/>
        </w:rPr>
        <w:t xml:space="preserve">כלפיו והלכה למעשה ניסיון לחייב אותו בחובות החברה בסך של מיליוני שקלים לפי מיטב ידיעתו (סעיף 8 להשלמת טיעון). לטענתו של </w:t>
      </w:r>
      <w:r>
        <w:rPr>
          <w:rFonts w:ascii="Arial" w:hAnsi="Arial" w:hint="cs"/>
          <w:noProof w:val="0"/>
          <w:rtl/>
        </w:rPr>
        <w:t>התובע</w:t>
      </w:r>
      <w:r w:rsidR="004129C1">
        <w:rPr>
          <w:rFonts w:ascii="Arial" w:hAnsi="Arial" w:hint="cs"/>
          <w:noProof w:val="0"/>
          <w:rtl/>
        </w:rPr>
        <w:t xml:space="preserve"> </w:t>
      </w:r>
      <w:r w:rsidR="00492BBC">
        <w:rPr>
          <w:rFonts w:ascii="Arial" w:hAnsi="Arial" w:hint="cs"/>
          <w:noProof w:val="0"/>
          <w:rtl/>
        </w:rPr>
        <w:t xml:space="preserve">נמנע ממנו מידע חיוני ובסיסי לגבי החברה ומופעלים עליו לחצים לחתימה כערב. לטענתו </w:t>
      </w:r>
      <w:r>
        <w:rPr>
          <w:rFonts w:ascii="Arial" w:hAnsi="Arial" w:hint="cs"/>
          <w:noProof w:val="0"/>
          <w:rtl/>
        </w:rPr>
        <w:t>הנתבע</w:t>
      </w:r>
      <w:r w:rsidR="004129C1">
        <w:rPr>
          <w:rFonts w:ascii="Arial" w:hAnsi="Arial" w:hint="cs"/>
          <w:noProof w:val="0"/>
          <w:rtl/>
        </w:rPr>
        <w:t xml:space="preserve"> </w:t>
      </w:r>
      <w:r w:rsidR="00492BBC">
        <w:rPr>
          <w:rFonts w:ascii="Arial" w:hAnsi="Arial" w:hint="cs"/>
          <w:noProof w:val="0"/>
          <w:rtl/>
        </w:rPr>
        <w:t xml:space="preserve">יחד עם הנתבע 3 מפעילים עליו לחצים מצד אחד תוך סירוב להעביר לו נתונים לגבי החברה מצד שני. לטענתו חתימתו במצב זה היא חתימה בעיניים עצומות. לטענתו של </w:t>
      </w:r>
      <w:r>
        <w:rPr>
          <w:rFonts w:ascii="Arial" w:hAnsi="Arial" w:hint="cs"/>
          <w:noProof w:val="0"/>
          <w:rtl/>
        </w:rPr>
        <w:t>התובע</w:t>
      </w:r>
      <w:r w:rsidR="004129C1">
        <w:rPr>
          <w:rFonts w:ascii="Arial" w:hAnsi="Arial" w:hint="cs"/>
          <w:noProof w:val="0"/>
          <w:rtl/>
        </w:rPr>
        <w:t xml:space="preserve"> </w:t>
      </w:r>
      <w:r w:rsidR="00492BBC">
        <w:rPr>
          <w:rFonts w:ascii="Arial" w:hAnsi="Arial" w:hint="cs"/>
          <w:noProof w:val="0"/>
          <w:rtl/>
        </w:rPr>
        <w:t xml:space="preserve">אין מדובר בערבות שתסייע לפעולה השוטפת של החברה אלא לצורך הרחבת האובליגו ומתן הלוואות נוספות. </w:t>
      </w:r>
    </w:p>
    <w:p w:rsidR="00785A46" w:rsidRPr="00126E0C" w:rsidRDefault="00785A46" w:rsidP="00785A46">
      <w:pPr>
        <w:pStyle w:val="a9"/>
        <w:rPr>
          <w:rFonts w:ascii="Arial" w:hAnsi="Arial"/>
          <w:b/>
          <w:bCs/>
          <w:noProof w:val="0"/>
          <w:rtl/>
        </w:rPr>
      </w:pPr>
    </w:p>
    <w:p w:rsidR="00785A46" w:rsidRDefault="00492BBC" w:rsidP="00785A46">
      <w:pPr>
        <w:pStyle w:val="a9"/>
        <w:numPr>
          <w:ilvl w:val="0"/>
          <w:numId w:val="1"/>
        </w:numPr>
        <w:spacing w:line="360" w:lineRule="auto"/>
        <w:jc w:val="both"/>
        <w:rPr>
          <w:rFonts w:ascii="Arial" w:hAnsi="Arial"/>
          <w:b/>
          <w:bCs/>
          <w:noProof w:val="0"/>
        </w:rPr>
      </w:pPr>
      <w:r w:rsidRPr="00061983">
        <w:rPr>
          <w:rFonts w:ascii="Arial" w:hAnsi="Arial" w:hint="cs"/>
          <w:b/>
          <w:bCs/>
          <w:noProof w:val="0"/>
          <w:rtl/>
        </w:rPr>
        <w:t>לאחר בחינת טענות הצדדים, דין הסעד הזמני להתקבל בעת הזו.</w:t>
      </w:r>
    </w:p>
    <w:p w:rsidR="00785A46" w:rsidRPr="00061983" w:rsidRDefault="00785A46" w:rsidP="00785A46">
      <w:pPr>
        <w:pStyle w:val="a9"/>
        <w:rPr>
          <w:rFonts w:ascii="Arial" w:hAnsi="Arial"/>
          <w:b/>
          <w:bCs/>
          <w:noProof w:val="0"/>
          <w:rtl/>
        </w:rPr>
      </w:pPr>
    </w:p>
    <w:p w:rsidR="00785A46" w:rsidRPr="00061983" w:rsidRDefault="00492BBC" w:rsidP="00785A46">
      <w:pPr>
        <w:pStyle w:val="a9"/>
        <w:numPr>
          <w:ilvl w:val="0"/>
          <w:numId w:val="1"/>
        </w:numPr>
        <w:spacing w:line="360" w:lineRule="auto"/>
        <w:jc w:val="both"/>
        <w:rPr>
          <w:rFonts w:ascii="Arial" w:hAnsi="Arial"/>
          <w:b/>
          <w:bCs/>
          <w:noProof w:val="0"/>
        </w:rPr>
      </w:pPr>
      <w:r>
        <w:rPr>
          <w:rFonts w:ascii="Arial" w:hAnsi="Arial" w:hint="cs"/>
          <w:noProof w:val="0"/>
          <w:rtl/>
        </w:rPr>
        <w:t>שני הצדדים הם בעלי מניות בחברה. בצד הזכות קיימת גם חובה.</w:t>
      </w:r>
    </w:p>
    <w:p w:rsidR="00785A46" w:rsidRPr="00061983" w:rsidRDefault="00785A46" w:rsidP="00785A46">
      <w:pPr>
        <w:pStyle w:val="a9"/>
        <w:rPr>
          <w:rFonts w:ascii="Arial" w:hAnsi="Arial"/>
          <w:b/>
          <w:bCs/>
          <w:noProof w:val="0"/>
          <w:rtl/>
        </w:rPr>
      </w:pPr>
    </w:p>
    <w:p w:rsidR="00785A46" w:rsidRPr="00E428D9" w:rsidRDefault="00492BBC" w:rsidP="00785A46">
      <w:pPr>
        <w:pStyle w:val="a9"/>
        <w:numPr>
          <w:ilvl w:val="0"/>
          <w:numId w:val="1"/>
        </w:numPr>
        <w:spacing w:line="360" w:lineRule="auto"/>
        <w:jc w:val="both"/>
        <w:rPr>
          <w:rFonts w:ascii="Arial" w:hAnsi="Arial"/>
          <w:b/>
          <w:bCs/>
          <w:noProof w:val="0"/>
        </w:rPr>
      </w:pPr>
      <w:r>
        <w:rPr>
          <w:rFonts w:ascii="Arial" w:hAnsi="Arial" w:hint="cs"/>
          <w:noProof w:val="0"/>
          <w:rtl/>
        </w:rPr>
        <w:t xml:space="preserve">לטענת </w:t>
      </w:r>
      <w:r w:rsidR="00531C21">
        <w:rPr>
          <w:rFonts w:ascii="Arial" w:hAnsi="Arial" w:hint="cs"/>
          <w:noProof w:val="0"/>
          <w:rtl/>
        </w:rPr>
        <w:t>הנתבע</w:t>
      </w:r>
      <w:r>
        <w:rPr>
          <w:rFonts w:ascii="Arial" w:hAnsi="Arial" w:hint="cs"/>
          <w:noProof w:val="0"/>
          <w:rtl/>
        </w:rPr>
        <w:t xml:space="preserve">, סירובו של </w:t>
      </w:r>
      <w:r w:rsidR="00531C21">
        <w:rPr>
          <w:rFonts w:ascii="Arial" w:hAnsi="Arial" w:hint="cs"/>
          <w:noProof w:val="0"/>
          <w:rtl/>
        </w:rPr>
        <w:t>התובע</w:t>
      </w:r>
      <w:r w:rsidR="004129C1">
        <w:rPr>
          <w:rFonts w:ascii="Arial" w:hAnsi="Arial" w:hint="cs"/>
          <w:noProof w:val="0"/>
          <w:rtl/>
        </w:rPr>
        <w:t xml:space="preserve"> </w:t>
      </w:r>
      <w:r>
        <w:rPr>
          <w:rFonts w:ascii="Arial" w:hAnsi="Arial" w:hint="cs"/>
          <w:noProof w:val="0"/>
          <w:rtl/>
        </w:rPr>
        <w:t xml:space="preserve">לחתום על הערבות מסב נזקים לחברה ולבעלי המניות האחרים ופוגע בחברה מהותית ואף עלול להוביל בסופו של יום לקריסת החברה. </w:t>
      </w:r>
    </w:p>
    <w:p w:rsidR="00785A46" w:rsidRPr="00E428D9" w:rsidRDefault="00785A46" w:rsidP="00785A46">
      <w:pPr>
        <w:pStyle w:val="a9"/>
        <w:rPr>
          <w:rFonts w:ascii="Arial" w:hAnsi="Arial"/>
          <w:b/>
          <w:bCs/>
          <w:noProof w:val="0"/>
          <w:rtl/>
        </w:rPr>
      </w:pPr>
    </w:p>
    <w:p w:rsidR="00785A46" w:rsidRPr="00061983" w:rsidRDefault="00531C21" w:rsidP="00785A46">
      <w:pPr>
        <w:pStyle w:val="a9"/>
        <w:numPr>
          <w:ilvl w:val="0"/>
          <w:numId w:val="1"/>
        </w:numPr>
        <w:spacing w:line="360" w:lineRule="auto"/>
        <w:jc w:val="both"/>
        <w:rPr>
          <w:rFonts w:ascii="Arial" w:hAnsi="Arial"/>
          <w:b/>
          <w:bCs/>
          <w:noProof w:val="0"/>
        </w:rPr>
      </w:pPr>
      <w:r>
        <w:rPr>
          <w:rFonts w:ascii="Arial" w:hAnsi="Arial" w:hint="cs"/>
          <w:noProof w:val="0"/>
          <w:rtl/>
        </w:rPr>
        <w:t>הנתבע</w:t>
      </w:r>
      <w:r w:rsidR="004129C1">
        <w:rPr>
          <w:rFonts w:ascii="Arial" w:hAnsi="Arial" w:hint="cs"/>
          <w:noProof w:val="0"/>
          <w:rtl/>
        </w:rPr>
        <w:t xml:space="preserve"> </w:t>
      </w:r>
      <w:r w:rsidR="00492BBC">
        <w:rPr>
          <w:rFonts w:ascii="Arial" w:hAnsi="Arial" w:hint="cs"/>
          <w:noProof w:val="0"/>
          <w:rtl/>
        </w:rPr>
        <w:t xml:space="preserve">חזר והדגיש (כפי שגם היה בדיון וטרם לו) כי דרישת החתימה מקורה בבנק שבו מתנהל חשבון החברה ועל רקע שינוי בהרכב בעלי המניות לאחר פטירת האב המנוח. הוא מפנה לכך שהאב היה ערב בלתי מוגבל לחשבון החברה. לטענתו של </w:t>
      </w:r>
      <w:r>
        <w:rPr>
          <w:rFonts w:ascii="Arial" w:hAnsi="Arial" w:hint="cs"/>
          <w:noProof w:val="0"/>
          <w:rtl/>
        </w:rPr>
        <w:t>הנתבע</w:t>
      </w:r>
      <w:r w:rsidR="004129C1">
        <w:rPr>
          <w:rFonts w:ascii="Arial" w:hAnsi="Arial" w:hint="cs"/>
          <w:noProof w:val="0"/>
          <w:rtl/>
        </w:rPr>
        <w:t xml:space="preserve"> </w:t>
      </w:r>
      <w:r w:rsidR="00492BBC">
        <w:rPr>
          <w:rFonts w:ascii="Arial" w:hAnsi="Arial" w:hint="cs"/>
          <w:noProof w:val="0"/>
          <w:rtl/>
        </w:rPr>
        <w:t xml:space="preserve">ולפי בדיקות שערך עם הבנק, שבחלקן היה גם </w:t>
      </w:r>
      <w:r>
        <w:rPr>
          <w:rFonts w:ascii="Arial" w:hAnsi="Arial" w:hint="cs"/>
          <w:noProof w:val="0"/>
          <w:rtl/>
        </w:rPr>
        <w:t>התובע</w:t>
      </w:r>
      <w:r w:rsidR="004129C1">
        <w:rPr>
          <w:rFonts w:ascii="Arial" w:hAnsi="Arial" w:hint="cs"/>
          <w:noProof w:val="0"/>
          <w:rtl/>
        </w:rPr>
        <w:t xml:space="preserve"> </w:t>
      </w:r>
      <w:r w:rsidR="00492BBC">
        <w:rPr>
          <w:rFonts w:ascii="Arial" w:hAnsi="Arial" w:hint="cs"/>
          <w:noProof w:val="0"/>
          <w:rtl/>
        </w:rPr>
        <w:t xml:space="preserve">שותף (סעיפים 7-8 להשלמת טיעון), החתימה על הערבות של </w:t>
      </w:r>
      <w:r>
        <w:rPr>
          <w:rFonts w:ascii="Arial" w:hAnsi="Arial" w:hint="cs"/>
          <w:noProof w:val="0"/>
          <w:rtl/>
        </w:rPr>
        <w:t>התובע</w:t>
      </w:r>
      <w:r w:rsidR="004129C1">
        <w:rPr>
          <w:rFonts w:ascii="Arial" w:hAnsi="Arial" w:hint="cs"/>
          <w:noProof w:val="0"/>
          <w:rtl/>
        </w:rPr>
        <w:t xml:space="preserve"> </w:t>
      </w:r>
      <w:r w:rsidR="00492BBC">
        <w:rPr>
          <w:rFonts w:ascii="Arial" w:hAnsi="Arial" w:hint="cs"/>
          <w:noProof w:val="0"/>
          <w:rtl/>
        </w:rPr>
        <w:t xml:space="preserve">נדרשת על מנת להשוות למצב שהיה טרם פטירת האב ובהתאם למצב שבו האב ונתבע 3 חתומים על ערבות בלתי מוגבלת בחשבון החברה. </w:t>
      </w:r>
    </w:p>
    <w:p w:rsidR="00785A46" w:rsidRPr="00126E0C" w:rsidRDefault="00785A46" w:rsidP="00785A46">
      <w:pPr>
        <w:pStyle w:val="a9"/>
        <w:rPr>
          <w:rFonts w:ascii="Arial" w:hAnsi="Arial"/>
          <w:b/>
          <w:bCs/>
          <w:noProof w:val="0"/>
          <w:rtl/>
        </w:rPr>
      </w:pPr>
    </w:p>
    <w:p w:rsidR="00785A46" w:rsidRDefault="00531C21" w:rsidP="00785A46">
      <w:pPr>
        <w:pStyle w:val="a9"/>
        <w:numPr>
          <w:ilvl w:val="0"/>
          <w:numId w:val="1"/>
        </w:numPr>
        <w:spacing w:line="360" w:lineRule="auto"/>
        <w:jc w:val="both"/>
        <w:rPr>
          <w:rFonts w:ascii="Arial" w:hAnsi="Arial"/>
          <w:b/>
          <w:bCs/>
          <w:noProof w:val="0"/>
        </w:rPr>
      </w:pPr>
      <w:r>
        <w:rPr>
          <w:rFonts w:ascii="Arial" w:hAnsi="Arial" w:hint="cs"/>
          <w:noProof w:val="0"/>
          <w:rtl/>
        </w:rPr>
        <w:t>התובע</w:t>
      </w:r>
      <w:r w:rsidR="004129C1">
        <w:rPr>
          <w:rFonts w:ascii="Arial" w:hAnsi="Arial" w:hint="cs"/>
          <w:noProof w:val="0"/>
          <w:rtl/>
        </w:rPr>
        <w:t xml:space="preserve"> </w:t>
      </w:r>
      <w:r w:rsidR="00492BBC">
        <w:rPr>
          <w:rFonts w:ascii="Arial" w:hAnsi="Arial" w:hint="cs"/>
          <w:noProof w:val="0"/>
          <w:rtl/>
        </w:rPr>
        <w:t xml:space="preserve">לא התייחס בתגובתו לטענת </w:t>
      </w:r>
      <w:r>
        <w:rPr>
          <w:rFonts w:ascii="Arial" w:hAnsi="Arial" w:hint="cs"/>
          <w:noProof w:val="0"/>
          <w:rtl/>
        </w:rPr>
        <w:t>הנתבע</w:t>
      </w:r>
      <w:r w:rsidR="004129C1">
        <w:rPr>
          <w:rFonts w:ascii="Arial" w:hAnsi="Arial" w:hint="cs"/>
          <w:noProof w:val="0"/>
          <w:rtl/>
        </w:rPr>
        <w:t xml:space="preserve"> </w:t>
      </w:r>
      <w:r w:rsidR="00492BBC">
        <w:rPr>
          <w:rFonts w:ascii="Arial" w:hAnsi="Arial" w:hint="cs"/>
          <w:noProof w:val="0"/>
          <w:rtl/>
        </w:rPr>
        <w:t xml:space="preserve">כי כל בעלי המניות נדרשו לחתימה על אותה ערבות. נדמה גם כי הסכסוך המשפטי והמשפחתי מונע ראייה של המצב הדורש חתימה על ערבות וכי מעבר לזכויותיו של </w:t>
      </w:r>
      <w:r>
        <w:rPr>
          <w:rFonts w:ascii="Arial" w:hAnsi="Arial" w:hint="cs"/>
          <w:noProof w:val="0"/>
          <w:rtl/>
        </w:rPr>
        <w:t>התובע</w:t>
      </w:r>
      <w:r w:rsidR="004129C1">
        <w:rPr>
          <w:rFonts w:ascii="Arial" w:hAnsi="Arial" w:hint="cs"/>
          <w:noProof w:val="0"/>
          <w:rtl/>
        </w:rPr>
        <w:t xml:space="preserve"> </w:t>
      </w:r>
      <w:r w:rsidR="00492BBC">
        <w:rPr>
          <w:rFonts w:ascii="Arial" w:hAnsi="Arial" w:hint="cs"/>
          <w:noProof w:val="0"/>
          <w:rtl/>
        </w:rPr>
        <w:t xml:space="preserve">כבעל מניות בחברה יש לו גם חובות הנובעים מהיותו בעל מניות. לשתי סוגיות מהותיות אלה אין תשובה בטענות </w:t>
      </w:r>
      <w:r>
        <w:rPr>
          <w:rFonts w:ascii="Arial" w:hAnsi="Arial" w:hint="cs"/>
          <w:noProof w:val="0"/>
          <w:rtl/>
        </w:rPr>
        <w:t>התובע</w:t>
      </w:r>
      <w:r w:rsidR="00492BBC">
        <w:rPr>
          <w:rFonts w:ascii="Arial" w:hAnsi="Arial" w:hint="cs"/>
          <w:noProof w:val="0"/>
          <w:rtl/>
        </w:rPr>
        <w:t xml:space="preserve">. </w:t>
      </w:r>
    </w:p>
    <w:p w:rsidR="00785A46" w:rsidRPr="009C172D" w:rsidRDefault="00785A46" w:rsidP="00785A46">
      <w:pPr>
        <w:pStyle w:val="a9"/>
        <w:rPr>
          <w:rFonts w:ascii="Arial" w:hAnsi="Arial"/>
          <w:b/>
          <w:bCs/>
          <w:noProof w:val="0"/>
          <w:rtl/>
        </w:rPr>
      </w:pPr>
    </w:p>
    <w:p w:rsidR="00785A46" w:rsidRPr="009C172D" w:rsidRDefault="00531C21" w:rsidP="00785A46">
      <w:pPr>
        <w:pStyle w:val="a9"/>
        <w:numPr>
          <w:ilvl w:val="0"/>
          <w:numId w:val="1"/>
        </w:numPr>
        <w:spacing w:line="360" w:lineRule="auto"/>
        <w:jc w:val="both"/>
        <w:rPr>
          <w:rFonts w:ascii="Arial" w:hAnsi="Arial"/>
          <w:b/>
          <w:bCs/>
          <w:noProof w:val="0"/>
        </w:rPr>
      </w:pPr>
      <w:r>
        <w:rPr>
          <w:rFonts w:ascii="Arial" w:hAnsi="Arial" w:hint="cs"/>
          <w:noProof w:val="0"/>
          <w:rtl/>
        </w:rPr>
        <w:t>הנתבע</w:t>
      </w:r>
      <w:r w:rsidR="004129C1">
        <w:rPr>
          <w:rFonts w:ascii="Arial" w:hAnsi="Arial" w:hint="cs"/>
          <w:noProof w:val="0"/>
          <w:rtl/>
        </w:rPr>
        <w:t xml:space="preserve"> </w:t>
      </w:r>
      <w:r w:rsidR="00492BBC">
        <w:rPr>
          <w:rFonts w:ascii="Arial" w:hAnsi="Arial" w:hint="cs"/>
          <w:noProof w:val="0"/>
          <w:rtl/>
        </w:rPr>
        <w:t>צירף הודעה מהבנק כי שני הצדדים נדרשים לחתימה על ערבות זו באופן שווה:</w:t>
      </w:r>
    </w:p>
    <w:p w:rsidR="00785A46" w:rsidRPr="009C172D" w:rsidRDefault="00785A46" w:rsidP="00785A46">
      <w:pPr>
        <w:pStyle w:val="a9"/>
        <w:rPr>
          <w:rFonts w:ascii="Arial" w:hAnsi="Arial"/>
          <w:b/>
          <w:bCs/>
          <w:noProof w:val="0"/>
          <w:rtl/>
        </w:rPr>
      </w:pPr>
    </w:p>
    <w:p w:rsidR="00785A46" w:rsidRPr="003B3379" w:rsidRDefault="00492BBC" w:rsidP="00785A46">
      <w:pPr>
        <w:pStyle w:val="a9"/>
        <w:rPr>
          <w:rFonts w:ascii="Arial" w:hAnsi="Arial"/>
          <w:b/>
          <w:bCs/>
          <w:noProof w:val="0"/>
          <w:rtl/>
        </w:rPr>
      </w:pPr>
      <w:r w:rsidRPr="00A06FE2">
        <w:rPr>
          <w:rFonts w:ascii="Arial" w:hAnsi="Arial"/>
          <w:b/>
          <w:bCs/>
          <w:rtl/>
        </w:rPr>
        <w:drawing>
          <wp:inline distT="0" distB="0" distL="0" distR="0">
            <wp:extent cx="4471639" cy="2514213"/>
            <wp:effectExtent l="0" t="0" r="5715" b="635"/>
            <wp:docPr id="1586275355"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275355" name=""/>
                    <pic:cNvPicPr/>
                  </pic:nvPicPr>
                  <pic:blipFill>
                    <a:blip r:embed="rId13"/>
                    <a:stretch>
                      <a:fillRect/>
                    </a:stretch>
                  </pic:blipFill>
                  <pic:spPr>
                    <a:xfrm>
                      <a:off x="0" y="0"/>
                      <a:ext cx="4480211" cy="2519033"/>
                    </a:xfrm>
                    <a:prstGeom prst="rect">
                      <a:avLst/>
                    </a:prstGeom>
                  </pic:spPr>
                </pic:pic>
              </a:graphicData>
            </a:graphic>
          </wp:inline>
        </w:drawing>
      </w:r>
    </w:p>
    <w:p w:rsidR="00785A46" w:rsidRDefault="00492BBC" w:rsidP="00785A46">
      <w:pPr>
        <w:pStyle w:val="a9"/>
        <w:numPr>
          <w:ilvl w:val="0"/>
          <w:numId w:val="1"/>
        </w:numPr>
        <w:spacing w:line="360" w:lineRule="auto"/>
        <w:jc w:val="both"/>
        <w:rPr>
          <w:rFonts w:ascii="Arial" w:hAnsi="Arial"/>
          <w:noProof w:val="0"/>
        </w:rPr>
      </w:pPr>
      <w:r>
        <w:rPr>
          <w:rFonts w:ascii="Arial" w:hAnsi="Arial" w:hint="cs"/>
          <w:noProof w:val="0"/>
          <w:rtl/>
        </w:rPr>
        <w:t xml:space="preserve">ב"כ </w:t>
      </w:r>
      <w:r w:rsidR="00531C21">
        <w:rPr>
          <w:rFonts w:ascii="Arial" w:hAnsi="Arial" w:hint="cs"/>
          <w:noProof w:val="0"/>
          <w:rtl/>
        </w:rPr>
        <w:t>התובע</w:t>
      </w:r>
      <w:r w:rsidR="004129C1">
        <w:rPr>
          <w:rFonts w:ascii="Arial" w:hAnsi="Arial" w:hint="cs"/>
          <w:noProof w:val="0"/>
          <w:rtl/>
        </w:rPr>
        <w:t xml:space="preserve"> </w:t>
      </w:r>
      <w:r>
        <w:rPr>
          <w:rFonts w:ascii="Arial" w:hAnsi="Arial" w:hint="cs"/>
          <w:noProof w:val="0"/>
          <w:rtl/>
        </w:rPr>
        <w:t xml:space="preserve">הודיע לאחר הדיון כי נעשה ניסיון מול הבנק כן לקדם חתימה כזו אולם </w:t>
      </w:r>
      <w:r w:rsidR="00531C21">
        <w:rPr>
          <w:rFonts w:ascii="Arial" w:hAnsi="Arial" w:hint="cs"/>
          <w:noProof w:val="0"/>
          <w:rtl/>
        </w:rPr>
        <w:t>הנתבע</w:t>
      </w:r>
      <w:r w:rsidR="004129C1">
        <w:rPr>
          <w:rFonts w:ascii="Arial" w:hAnsi="Arial" w:hint="cs"/>
          <w:noProof w:val="0"/>
          <w:rtl/>
        </w:rPr>
        <w:t xml:space="preserve"> </w:t>
      </w:r>
      <w:r>
        <w:rPr>
          <w:rFonts w:ascii="Arial" w:hAnsi="Arial" w:hint="cs"/>
          <w:noProof w:val="0"/>
          <w:rtl/>
        </w:rPr>
        <w:t xml:space="preserve">דורש כי החתימה לא תהיה מוגבלת. מדיווחי שני הצדדים לאחר הדיון עולה כי הצעה זו של הבנק כבר אינה תקפה, אולם היא צורפה על מנת להראות כי הדרישה לחתימה על ערבות אינה דרישה שרירותית של </w:t>
      </w:r>
      <w:r w:rsidR="00531C21">
        <w:rPr>
          <w:rFonts w:ascii="Arial" w:hAnsi="Arial" w:hint="cs"/>
          <w:noProof w:val="0"/>
          <w:rtl/>
        </w:rPr>
        <w:t>הנתבע</w:t>
      </w:r>
      <w:r w:rsidR="00A06FE2">
        <w:rPr>
          <w:rFonts w:ascii="Arial" w:hAnsi="Arial" w:hint="cs"/>
          <w:noProof w:val="0"/>
          <w:rtl/>
        </w:rPr>
        <w:t xml:space="preserve"> </w:t>
      </w:r>
      <w:r>
        <w:rPr>
          <w:rFonts w:ascii="Arial" w:hAnsi="Arial" w:hint="cs"/>
          <w:noProof w:val="0"/>
          <w:rtl/>
        </w:rPr>
        <w:t xml:space="preserve">על מנת לפגוע או להתעמר </w:t>
      </w:r>
      <w:r w:rsidR="004129C1">
        <w:rPr>
          <w:rFonts w:ascii="Arial" w:hAnsi="Arial" w:hint="cs"/>
          <w:noProof w:val="0"/>
          <w:rtl/>
        </w:rPr>
        <w:t>ב</w:t>
      </w:r>
      <w:r w:rsidR="00531C21">
        <w:rPr>
          <w:rFonts w:ascii="Arial" w:hAnsi="Arial" w:hint="cs"/>
          <w:noProof w:val="0"/>
          <w:rtl/>
        </w:rPr>
        <w:t>תובע</w:t>
      </w:r>
      <w:r w:rsidR="004129C1">
        <w:rPr>
          <w:rFonts w:ascii="Arial" w:hAnsi="Arial" w:hint="cs"/>
          <w:noProof w:val="0"/>
          <w:rtl/>
        </w:rPr>
        <w:t xml:space="preserve"> </w:t>
      </w:r>
      <w:r>
        <w:rPr>
          <w:rFonts w:ascii="Arial" w:hAnsi="Arial" w:hint="cs"/>
          <w:noProof w:val="0"/>
          <w:rtl/>
        </w:rPr>
        <w:t>אלא דרישה כלפי בעלי המניות של החברה.</w:t>
      </w:r>
    </w:p>
    <w:p w:rsidR="00785A46" w:rsidRDefault="00785A46" w:rsidP="00785A46">
      <w:pPr>
        <w:pStyle w:val="a9"/>
        <w:spacing w:line="360" w:lineRule="auto"/>
        <w:ind w:left="567"/>
        <w:jc w:val="both"/>
        <w:rPr>
          <w:rFonts w:ascii="Arial" w:hAnsi="Arial"/>
          <w:noProof w:val="0"/>
        </w:rPr>
      </w:pPr>
    </w:p>
    <w:p w:rsidR="00785A46" w:rsidRDefault="00492BBC" w:rsidP="00785A46">
      <w:pPr>
        <w:pStyle w:val="a9"/>
        <w:numPr>
          <w:ilvl w:val="0"/>
          <w:numId w:val="1"/>
        </w:numPr>
        <w:spacing w:line="360" w:lineRule="auto"/>
        <w:jc w:val="both"/>
        <w:rPr>
          <w:rFonts w:ascii="Arial" w:hAnsi="Arial"/>
          <w:noProof w:val="0"/>
        </w:rPr>
      </w:pPr>
      <w:r>
        <w:rPr>
          <w:rFonts w:ascii="Arial" w:hAnsi="Arial" w:hint="cs"/>
          <w:noProof w:val="0"/>
          <w:rtl/>
        </w:rPr>
        <w:t xml:space="preserve">בין כך ובין כך ומהזמן שחלף מעת הדיון לא הוסדר נושא החתימה באף צורה שהיא ועל כן נדרש להכריע בנושא זה. </w:t>
      </w:r>
    </w:p>
    <w:p w:rsidR="00785A46" w:rsidRPr="00552579" w:rsidRDefault="00785A46" w:rsidP="00785A46">
      <w:pPr>
        <w:pStyle w:val="a9"/>
        <w:rPr>
          <w:rFonts w:ascii="Arial" w:hAnsi="Arial"/>
          <w:noProof w:val="0"/>
          <w:rtl/>
        </w:rPr>
      </w:pPr>
    </w:p>
    <w:p w:rsidR="00785A46" w:rsidRDefault="00492BBC" w:rsidP="00785A46">
      <w:pPr>
        <w:pStyle w:val="a9"/>
        <w:numPr>
          <w:ilvl w:val="0"/>
          <w:numId w:val="1"/>
        </w:numPr>
        <w:spacing w:line="360" w:lineRule="auto"/>
        <w:jc w:val="both"/>
        <w:rPr>
          <w:rFonts w:ascii="Arial" w:hAnsi="Arial"/>
          <w:noProof w:val="0"/>
        </w:rPr>
      </w:pPr>
      <w:r>
        <w:rPr>
          <w:rFonts w:ascii="Arial" w:hAnsi="Arial" w:hint="cs"/>
          <w:noProof w:val="0"/>
          <w:rtl/>
        </w:rPr>
        <w:t xml:space="preserve">- נתבע 3 - ציין בדיון כי גם הוא כבעל מניות נדרש לחתום בבנק על ערבות בלתי מוגבלת למרות אחוז המניות הנמוך שלו בחברה (ראו: פרוט' מיום 4.1.24, עמ' 5 שורות  21-25). </w:t>
      </w:r>
    </w:p>
    <w:p w:rsidR="00785A46" w:rsidRDefault="00785A46" w:rsidP="00785A46">
      <w:pPr>
        <w:pStyle w:val="a9"/>
        <w:spacing w:line="360" w:lineRule="auto"/>
        <w:ind w:left="567"/>
        <w:jc w:val="both"/>
        <w:rPr>
          <w:rFonts w:ascii="Arial" w:hAnsi="Arial"/>
          <w:noProof w:val="0"/>
        </w:rPr>
      </w:pPr>
    </w:p>
    <w:p w:rsidR="00785A46" w:rsidRPr="003B3379" w:rsidRDefault="00492BBC" w:rsidP="00785A46">
      <w:pPr>
        <w:pStyle w:val="a9"/>
        <w:numPr>
          <w:ilvl w:val="0"/>
          <w:numId w:val="1"/>
        </w:numPr>
        <w:spacing w:line="360" w:lineRule="auto"/>
        <w:jc w:val="both"/>
        <w:rPr>
          <w:rFonts w:ascii="Arial" w:hAnsi="Arial"/>
          <w:noProof w:val="0"/>
        </w:rPr>
      </w:pPr>
      <w:r w:rsidRPr="003B3379">
        <w:rPr>
          <w:rFonts w:ascii="Arial" w:hAnsi="Arial" w:hint="cs"/>
          <w:noProof w:val="0"/>
          <w:rtl/>
        </w:rPr>
        <w:t xml:space="preserve">שוכנעתי </w:t>
      </w:r>
      <w:r>
        <w:rPr>
          <w:rFonts w:ascii="Arial" w:hAnsi="Arial" w:hint="cs"/>
          <w:noProof w:val="0"/>
          <w:rtl/>
        </w:rPr>
        <w:t xml:space="preserve">כי במאזן הנוחות והנזקים ודווקא בשל הגשת תביעה על ידי </w:t>
      </w:r>
      <w:r w:rsidR="00531C21">
        <w:rPr>
          <w:rFonts w:ascii="Arial" w:hAnsi="Arial" w:hint="cs"/>
          <w:noProof w:val="0"/>
          <w:rtl/>
        </w:rPr>
        <w:t>התובע</w:t>
      </w:r>
      <w:r w:rsidR="00886020">
        <w:rPr>
          <w:rFonts w:ascii="Arial" w:hAnsi="Arial" w:hint="cs"/>
          <w:noProof w:val="0"/>
          <w:rtl/>
        </w:rPr>
        <w:t xml:space="preserve"> </w:t>
      </w:r>
      <w:r>
        <w:rPr>
          <w:rFonts w:ascii="Arial" w:hAnsi="Arial" w:hint="cs"/>
          <w:noProof w:val="0"/>
          <w:rtl/>
        </w:rPr>
        <w:t>בה הוא תובע את זכויותיו בחברה וקבלת חלקו יש לדאוג כי המצב הנוכחי ישאר על כנו ולא כי ייגרם לחברה נזק שבסופו של יום יכול להיות בעוכרי הצדדים כולם.</w:t>
      </w:r>
    </w:p>
    <w:p w:rsidR="00785A46" w:rsidRPr="00126E0C" w:rsidRDefault="00785A46" w:rsidP="00785A46">
      <w:pPr>
        <w:pStyle w:val="a9"/>
        <w:rPr>
          <w:rFonts w:ascii="Arial" w:hAnsi="Arial"/>
          <w:b/>
          <w:bCs/>
          <w:noProof w:val="0"/>
          <w:rtl/>
        </w:rPr>
      </w:pPr>
    </w:p>
    <w:p w:rsidR="00785A46" w:rsidRPr="00126E0C" w:rsidRDefault="00492BBC" w:rsidP="00785A46">
      <w:pPr>
        <w:pStyle w:val="a9"/>
        <w:numPr>
          <w:ilvl w:val="0"/>
          <w:numId w:val="1"/>
        </w:numPr>
        <w:spacing w:line="360" w:lineRule="auto"/>
        <w:jc w:val="both"/>
        <w:rPr>
          <w:rFonts w:ascii="Arial" w:hAnsi="Arial"/>
          <w:noProof w:val="0"/>
        </w:rPr>
      </w:pPr>
      <w:r w:rsidRPr="00126E0C">
        <w:rPr>
          <w:rFonts w:ascii="Arial" w:hAnsi="Arial" w:hint="cs"/>
          <w:noProof w:val="0"/>
          <w:rtl/>
        </w:rPr>
        <w:t xml:space="preserve">כפי שהובהר גם בדיון </w:t>
      </w:r>
      <w:r w:rsidR="00531C21">
        <w:rPr>
          <w:rFonts w:ascii="Arial" w:hAnsi="Arial" w:hint="cs"/>
          <w:noProof w:val="0"/>
          <w:rtl/>
        </w:rPr>
        <w:t>התובע</w:t>
      </w:r>
      <w:r w:rsidR="00886020">
        <w:rPr>
          <w:rFonts w:ascii="Arial" w:hAnsi="Arial" w:hint="cs"/>
          <w:noProof w:val="0"/>
          <w:rtl/>
        </w:rPr>
        <w:t xml:space="preserve"> </w:t>
      </w:r>
      <w:r>
        <w:rPr>
          <w:rFonts w:ascii="Arial" w:hAnsi="Arial" w:hint="cs"/>
          <w:noProof w:val="0"/>
          <w:rtl/>
        </w:rPr>
        <w:t>זכאי כשאר בעלי המניות למידע המגיע לו בהתאם לחוק החברות. אין מניעה כי תוגש בתביעתו ולצורך קידומה כל בקשה מתאימה בעניין זה ככל ולא יקבל מענה נדרש מהחברה.</w:t>
      </w:r>
    </w:p>
    <w:p w:rsidR="00785A46" w:rsidRPr="00126E0C" w:rsidRDefault="00785A46" w:rsidP="00785A46">
      <w:pPr>
        <w:pStyle w:val="a9"/>
        <w:rPr>
          <w:rFonts w:ascii="Arial" w:hAnsi="Arial"/>
          <w:b/>
          <w:bCs/>
          <w:noProof w:val="0"/>
          <w:rtl/>
        </w:rPr>
      </w:pPr>
    </w:p>
    <w:p w:rsidR="00785A46" w:rsidRPr="00E428D9" w:rsidRDefault="00492BBC" w:rsidP="00785A46">
      <w:pPr>
        <w:pStyle w:val="a9"/>
        <w:numPr>
          <w:ilvl w:val="0"/>
          <w:numId w:val="1"/>
        </w:numPr>
        <w:spacing w:line="360" w:lineRule="auto"/>
        <w:jc w:val="both"/>
        <w:rPr>
          <w:rFonts w:ascii="Arial" w:hAnsi="Arial"/>
          <w:b/>
          <w:bCs/>
          <w:noProof w:val="0"/>
        </w:rPr>
      </w:pPr>
      <w:r w:rsidRPr="00E428D9">
        <w:rPr>
          <w:rFonts w:ascii="Arial" w:hAnsi="Arial" w:hint="cs"/>
          <w:b/>
          <w:bCs/>
          <w:noProof w:val="0"/>
          <w:rtl/>
        </w:rPr>
        <w:t xml:space="preserve">אשר על כן </w:t>
      </w:r>
      <w:r w:rsidR="00531C21">
        <w:rPr>
          <w:rFonts w:ascii="Arial" w:hAnsi="Arial" w:hint="cs"/>
          <w:b/>
          <w:bCs/>
          <w:noProof w:val="0"/>
          <w:rtl/>
        </w:rPr>
        <w:t>התובע</w:t>
      </w:r>
      <w:r w:rsidR="00886020" w:rsidRPr="00E428D9">
        <w:rPr>
          <w:rFonts w:ascii="Arial" w:hAnsi="Arial" w:hint="cs"/>
          <w:b/>
          <w:bCs/>
          <w:noProof w:val="0"/>
          <w:rtl/>
        </w:rPr>
        <w:t xml:space="preserve"> </w:t>
      </w:r>
      <w:r w:rsidRPr="00E428D9">
        <w:rPr>
          <w:rFonts w:ascii="Arial" w:hAnsi="Arial" w:hint="cs"/>
          <w:b/>
          <w:bCs/>
          <w:noProof w:val="0"/>
          <w:rtl/>
        </w:rPr>
        <w:t xml:space="preserve">נדרש לחתום בתוך 10 ימים על המסמכים הנדרשים לבנק כערב להתחייבויות החברה בחשבון הבנק בבנק דיסקונט סניף </w:t>
      </w:r>
      <w:r w:rsidR="00886020">
        <w:rPr>
          <w:rFonts w:ascii="Arial" w:hAnsi="Arial"/>
          <w:b/>
          <w:bCs/>
          <w:noProof w:val="0"/>
        </w:rPr>
        <w:t>XXX</w:t>
      </w:r>
      <w:r w:rsidR="00886020" w:rsidRPr="00E428D9">
        <w:rPr>
          <w:rFonts w:ascii="Arial" w:hAnsi="Arial" w:hint="cs"/>
          <w:b/>
          <w:bCs/>
          <w:noProof w:val="0"/>
          <w:rtl/>
        </w:rPr>
        <w:t xml:space="preserve"> </w:t>
      </w:r>
      <w:r w:rsidRPr="00E428D9">
        <w:rPr>
          <w:rFonts w:ascii="Arial" w:hAnsi="Arial" w:hint="cs"/>
          <w:b/>
          <w:bCs/>
          <w:noProof w:val="0"/>
          <w:rtl/>
        </w:rPr>
        <w:t xml:space="preserve">חשבון </w:t>
      </w:r>
      <w:r w:rsidR="00886020">
        <w:rPr>
          <w:rFonts w:ascii="Arial" w:hAnsi="Arial"/>
          <w:b/>
          <w:bCs/>
          <w:noProof w:val="0"/>
        </w:rPr>
        <w:t>XXXXX</w:t>
      </w:r>
      <w:r w:rsidR="00886020" w:rsidRPr="00E428D9">
        <w:rPr>
          <w:rFonts w:ascii="Arial" w:hAnsi="Arial" w:hint="cs"/>
          <w:b/>
          <w:bCs/>
          <w:noProof w:val="0"/>
          <w:rtl/>
        </w:rPr>
        <w:t xml:space="preserve"> </w:t>
      </w:r>
      <w:r>
        <w:rPr>
          <w:rFonts w:ascii="Arial" w:hAnsi="Arial" w:hint="cs"/>
          <w:b/>
          <w:bCs/>
          <w:noProof w:val="0"/>
          <w:rtl/>
        </w:rPr>
        <w:t xml:space="preserve">וזאת באופן בלתי מוגבל ועד להחלטה אחרת. </w:t>
      </w:r>
    </w:p>
    <w:p w:rsidR="00785A46" w:rsidRPr="00CF3E49" w:rsidRDefault="00785A46" w:rsidP="00785A46">
      <w:pPr>
        <w:pStyle w:val="a9"/>
        <w:rPr>
          <w:rFonts w:ascii="Arial" w:hAnsi="Arial"/>
          <w:b/>
          <w:bCs/>
          <w:noProof w:val="0"/>
          <w:rtl/>
        </w:rPr>
      </w:pPr>
    </w:p>
    <w:p w:rsidR="00785A46" w:rsidRDefault="00492BBC" w:rsidP="00785A46">
      <w:pPr>
        <w:pStyle w:val="a9"/>
        <w:numPr>
          <w:ilvl w:val="0"/>
          <w:numId w:val="1"/>
        </w:numPr>
        <w:spacing w:line="360" w:lineRule="auto"/>
        <w:jc w:val="both"/>
        <w:rPr>
          <w:rFonts w:ascii="Arial" w:hAnsi="Arial"/>
          <w:b/>
          <w:bCs/>
          <w:noProof w:val="0"/>
        </w:rPr>
      </w:pPr>
      <w:r>
        <w:rPr>
          <w:rFonts w:ascii="Arial" w:hAnsi="Arial" w:hint="cs"/>
          <w:b/>
          <w:bCs/>
          <w:noProof w:val="0"/>
          <w:rtl/>
        </w:rPr>
        <w:t xml:space="preserve">טרם חתימה </w:t>
      </w:r>
      <w:r>
        <w:rPr>
          <w:rFonts w:ascii="Arial" w:hAnsi="Arial"/>
          <w:b/>
          <w:bCs/>
          <w:noProof w:val="0"/>
          <w:rtl/>
        </w:rPr>
        <w:t>–</w:t>
      </w:r>
      <w:r>
        <w:rPr>
          <w:rFonts w:ascii="Arial" w:hAnsi="Arial" w:hint="cs"/>
          <w:b/>
          <w:bCs/>
          <w:noProof w:val="0"/>
          <w:rtl/>
        </w:rPr>
        <w:t xml:space="preserve"> </w:t>
      </w:r>
      <w:r>
        <w:rPr>
          <w:rFonts w:ascii="Arial" w:hAnsi="Arial" w:hint="cs"/>
          <w:noProof w:val="0"/>
          <w:rtl/>
        </w:rPr>
        <w:t xml:space="preserve">לאחר הכרעה בשתי סוגיות אלה וטרם המשך ההליכים ומאחר והיה כבר מו"מ בין הצדדים לגבי מכירת חלקו של </w:t>
      </w:r>
      <w:r w:rsidR="00531C21">
        <w:rPr>
          <w:rFonts w:ascii="Arial" w:hAnsi="Arial" w:hint="cs"/>
          <w:noProof w:val="0"/>
          <w:rtl/>
        </w:rPr>
        <w:t>התובע</w:t>
      </w:r>
      <w:r w:rsidR="00886020">
        <w:rPr>
          <w:rFonts w:ascii="Arial" w:hAnsi="Arial" w:hint="cs"/>
          <w:noProof w:val="0"/>
          <w:rtl/>
        </w:rPr>
        <w:t xml:space="preserve"> </w:t>
      </w:r>
      <w:r>
        <w:rPr>
          <w:rFonts w:ascii="Arial" w:hAnsi="Arial" w:hint="cs"/>
          <w:noProof w:val="0"/>
          <w:rtl/>
        </w:rPr>
        <w:t xml:space="preserve">בחברה, וקידום הסכמות כוללות, ישקלו הצדדים שוב האם אין מקום לפניה להידברות מושכלת, בין אם ישירה או באמצעות מגשר, טרם המשך ההליכים המשפטיים. </w:t>
      </w:r>
    </w:p>
    <w:p w:rsidR="00785A46" w:rsidRPr="00D9558D" w:rsidRDefault="00785A46" w:rsidP="00785A46">
      <w:pPr>
        <w:pStyle w:val="a9"/>
        <w:rPr>
          <w:rFonts w:ascii="Arial" w:hAnsi="Arial"/>
          <w:b/>
          <w:bCs/>
          <w:noProof w:val="0"/>
          <w:rtl/>
        </w:rPr>
      </w:pPr>
    </w:p>
    <w:p w:rsidR="00785A46" w:rsidRDefault="00492BBC" w:rsidP="00785A46">
      <w:pPr>
        <w:pStyle w:val="a9"/>
        <w:numPr>
          <w:ilvl w:val="0"/>
          <w:numId w:val="1"/>
        </w:numPr>
        <w:spacing w:line="360" w:lineRule="auto"/>
        <w:jc w:val="both"/>
        <w:rPr>
          <w:rFonts w:ascii="Arial" w:hAnsi="Arial"/>
          <w:noProof w:val="0"/>
        </w:rPr>
      </w:pPr>
      <w:r w:rsidRPr="00D9558D">
        <w:rPr>
          <w:rFonts w:ascii="Arial" w:hAnsi="Arial" w:hint="cs"/>
          <w:noProof w:val="0"/>
          <w:rtl/>
        </w:rPr>
        <w:t>הצדדים יודיעו על כך בתוך 20 יום. לא תהיה נכונות ייקבע מועד דיון נוסף להמשך דיון שעד אליו יוגשו כל הבקשות המקדמיות הנוספות של הצדדים.</w:t>
      </w:r>
    </w:p>
    <w:p w:rsidR="00785A46" w:rsidRPr="00D9558D" w:rsidRDefault="00785A46" w:rsidP="00785A46">
      <w:pPr>
        <w:pStyle w:val="a9"/>
        <w:rPr>
          <w:rFonts w:ascii="Arial" w:hAnsi="Arial"/>
          <w:noProof w:val="0"/>
          <w:rtl/>
        </w:rPr>
      </w:pPr>
    </w:p>
    <w:p w:rsidR="00785A46" w:rsidRPr="00D9558D" w:rsidRDefault="00492BBC" w:rsidP="00785A46">
      <w:pPr>
        <w:pStyle w:val="a9"/>
        <w:numPr>
          <w:ilvl w:val="0"/>
          <w:numId w:val="1"/>
        </w:numPr>
        <w:spacing w:line="360" w:lineRule="auto"/>
        <w:jc w:val="both"/>
        <w:rPr>
          <w:rFonts w:ascii="Arial" w:hAnsi="Arial"/>
          <w:noProof w:val="0"/>
          <w:rtl/>
        </w:rPr>
      </w:pPr>
      <w:r w:rsidRPr="001411B3">
        <w:rPr>
          <w:rFonts w:ascii="Arial" w:hAnsi="Arial" w:hint="cs"/>
          <w:b/>
          <w:bCs/>
          <w:noProof w:val="0"/>
          <w:u w:val="single"/>
          <w:rtl/>
        </w:rPr>
        <w:t>מזכירות</w:t>
      </w:r>
      <w:r>
        <w:rPr>
          <w:rFonts w:ascii="Arial" w:hAnsi="Arial" w:hint="cs"/>
          <w:noProof w:val="0"/>
          <w:rtl/>
        </w:rPr>
        <w:t xml:space="preserve"> </w:t>
      </w:r>
      <w:r>
        <w:rPr>
          <w:rFonts w:ascii="Arial" w:hAnsi="Arial"/>
          <w:noProof w:val="0"/>
          <w:rtl/>
        </w:rPr>
        <w:t>–</w:t>
      </w:r>
      <w:r>
        <w:rPr>
          <w:rFonts w:ascii="Arial" w:hAnsi="Arial" w:hint="cs"/>
          <w:noProof w:val="0"/>
          <w:rtl/>
        </w:rPr>
        <w:t xml:space="preserve"> ת.פ. ליום 1.4.24.</w:t>
      </w:r>
    </w:p>
    <w:p w:rsidR="00785A46" w:rsidRDefault="00785A46" w:rsidP="00785A46">
      <w:pPr>
        <w:spacing w:line="360" w:lineRule="auto"/>
        <w:jc w:val="both"/>
        <w:rPr>
          <w:rFonts w:ascii="Arial" w:hAnsi="Arial"/>
          <w:noProof w:val="0"/>
          <w:rtl/>
        </w:rPr>
      </w:pPr>
    </w:p>
    <w:p w:rsidR="00785A46" w:rsidRDefault="00492BBC" w:rsidP="00785A46">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ט"ז אדר א' תשפ"ד</w:t>
          </w:r>
        </w:sdtContent>
      </w:sdt>
      <w:r>
        <w:rPr>
          <w:rFonts w:ascii="Arial" w:hAnsi="Arial"/>
          <w:noProof w:val="0"/>
          <w:rtl/>
        </w:rPr>
        <w:t xml:space="preserve">, </w:t>
      </w:r>
      <w:sdt>
        <w:sdtPr>
          <w:rPr>
            <w:rtl/>
          </w:rPr>
          <w:alias w:val="1456"/>
          <w:tag w:val="1456"/>
          <w:id w:val="-1091704228"/>
          <w:text w:multiLine="1"/>
        </w:sdtPr>
        <w:sdtEndPr/>
        <w:sdtContent>
          <w:r>
            <w:rPr>
              <w:rFonts w:ascii="Arial" w:hAnsi="Arial" w:hint="cs"/>
              <w:noProof w:val="0"/>
              <w:rtl/>
            </w:rPr>
            <w:t>25 פברואר 2024</w:t>
          </w:r>
        </w:sdtContent>
      </w:sdt>
      <w:r>
        <w:rPr>
          <w:rFonts w:ascii="Arial" w:hAnsi="Arial"/>
          <w:noProof w:val="0"/>
          <w:rtl/>
        </w:rPr>
        <w:t>, בהעדר הצדדים.</w:t>
      </w:r>
    </w:p>
    <w:p w:rsidR="00785A46" w:rsidRDefault="00785A46" w:rsidP="00785A46">
      <w:pPr>
        <w:spacing w:line="360" w:lineRule="auto"/>
        <w:jc w:val="both"/>
        <w:rPr>
          <w:rFonts w:ascii="Arial" w:hAnsi="Arial"/>
          <w:noProof w:val="0"/>
          <w:rtl/>
        </w:rPr>
      </w:pPr>
    </w:p>
    <w:p w:rsidR="00785A46" w:rsidRDefault="007C5800" w:rsidP="00785A46">
      <w:pPr>
        <w:spacing w:line="360" w:lineRule="auto"/>
        <w:ind w:left="3600" w:firstLine="720"/>
        <w:jc w:val="both"/>
      </w:pPr>
      <w:sdt>
        <w:sdtPr>
          <w:rPr>
            <w:rtl/>
          </w:rPr>
          <w:alias w:val="MergeField"/>
          <w:tag w:val="1237"/>
          <w:id w:val="-678045549"/>
        </w:sdtPr>
        <w:sdtEndPr/>
        <w:sdtContent>
          <w:r w:rsidR="00492BBC">
            <w:drawing>
              <wp:inline distT="0" distB="0" distL="0" distR="0">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14" cstate="print"/>
                        <a:stretch>
                          <a:fillRect/>
                        </a:stretch>
                      </pic:blipFill>
                      <pic:spPr>
                        <a:xfrm>
                          <a:off x="0" y="0"/>
                          <a:ext cx="1600200" cy="790575"/>
                        </a:xfrm>
                        <a:prstGeom prst="rect">
                          <a:avLst/>
                        </a:prstGeom>
                      </pic:spPr>
                    </pic:pic>
                  </a:graphicData>
                </a:graphic>
              </wp:inline>
            </w:drawing>
          </w:r>
        </w:sdtContent>
      </w:sdt>
    </w:p>
    <w:p w:rsidR="00785A46" w:rsidRDefault="00785A46" w:rsidP="00785A46">
      <w:pPr>
        <w:spacing w:line="360" w:lineRule="auto"/>
        <w:ind w:left="3600" w:firstLine="720"/>
        <w:jc w:val="both"/>
        <w:rPr>
          <w:rFonts w:ascii="Arial" w:hAnsi="Arial"/>
          <w:noProof w:val="0"/>
          <w:rtl/>
        </w:rPr>
      </w:pPr>
    </w:p>
    <w:p w:rsidR="00785A46" w:rsidRDefault="00492BBC" w:rsidP="00785A46">
      <w:r>
        <w:rPr>
          <w:rtl/>
        </w:rPr>
        <w:t>ההחלטה הותרה לפרסום</w:t>
      </w:r>
      <w:r w:rsidR="00D47585">
        <w:rPr>
          <w:rFonts w:hint="cs"/>
          <w:rtl/>
        </w:rPr>
        <w:t xml:space="preserve"> ללא פרטים מזהים</w:t>
      </w:r>
      <w:r>
        <w:rPr>
          <w:rtl/>
        </w:rPr>
        <w:t xml:space="preserve"> בהחלטה מיום 28.3.24.</w:t>
      </w:r>
    </w:p>
    <w:p w:rsidR="00785A46" w:rsidRPr="007F2EC2" w:rsidRDefault="00785A46" w:rsidP="00785A46">
      <w:pPr>
        <w:spacing w:line="360" w:lineRule="auto"/>
        <w:jc w:val="both"/>
        <w:rPr>
          <w:rFonts w:ascii="Arial" w:hAnsi="Arial"/>
          <w:noProof w:val="0"/>
          <w:rtl/>
        </w:rPr>
      </w:pPr>
    </w:p>
    <w:p w:rsidR="00BC4B9E" w:rsidRDefault="00BC4B9E"/>
    <w:sectPr w:rsidR="00BC4B9E" w:rsidSect="008303A9">
      <w:headerReference w:type="default" r:id="rId15"/>
      <w:footerReference w:type="default" r:id="rId16"/>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800" w:rsidRDefault="007C5800">
      <w:r>
        <w:separator/>
      </w:r>
    </w:p>
  </w:endnote>
  <w:endnote w:type="continuationSeparator" w:id="0">
    <w:p w:rsidR="007C5800" w:rsidRDefault="007C5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C5F" w:rsidRDefault="00492BBC">
    <w:pPr>
      <w:pStyle w:val="a5"/>
      <w:jc w:val="center"/>
      <w:rPr>
        <w:rStyle w:val="a8"/>
      </w:rPr>
    </w:pPr>
    <w:r>
      <w:rPr>
        <w:rStyle w:val="a8"/>
      </w:rPr>
      <w:fldChar w:fldCharType="begin"/>
    </w:r>
    <w:r>
      <w:rPr>
        <w:rStyle w:val="a8"/>
      </w:rPr>
      <w:instrText xml:space="preserve"> PAGE </w:instrText>
    </w:r>
    <w:r>
      <w:rPr>
        <w:rStyle w:val="a8"/>
      </w:rPr>
      <w:fldChar w:fldCharType="separate"/>
    </w:r>
    <w:r w:rsidR="00DE6166">
      <w:rPr>
        <w:rStyle w:val="a8"/>
        <w:rtl/>
      </w:rPr>
      <w:t>2</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DE6166">
      <w:rPr>
        <w:rStyle w:val="a8"/>
        <w:rtl/>
      </w:rPr>
      <w:t>6</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800" w:rsidRDefault="007C5800">
      <w:r>
        <w:separator/>
      </w:r>
    </w:p>
  </w:footnote>
  <w:footnote w:type="continuationSeparator" w:id="0">
    <w:p w:rsidR="007C5800" w:rsidRDefault="007C5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C5F" w:rsidRDefault="00785A46">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182C5F">
      <w:trPr>
        <w:trHeight w:hRule="exact" w:val="418"/>
        <w:jc w:val="center"/>
      </w:trPr>
      <w:sdt>
        <w:sdtPr>
          <w:rPr>
            <w:rtl/>
          </w:rPr>
          <w:alias w:val="1174"/>
          <w:tag w:val="1174"/>
          <w:id w:val="-1271863099"/>
          <w:text/>
        </w:sdtPr>
        <w:sdtEndPr/>
        <w:sdtContent>
          <w:tc>
            <w:tcPr>
              <w:tcW w:w="8721" w:type="dxa"/>
              <w:gridSpan w:val="2"/>
            </w:tcPr>
            <w:p w:rsidR="00182C5F" w:rsidRDefault="00492BBC">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182C5F">
      <w:trPr>
        <w:trHeight w:val="337"/>
        <w:jc w:val="center"/>
      </w:trPr>
      <w:tc>
        <w:tcPr>
          <w:tcW w:w="5047" w:type="dxa"/>
        </w:tcPr>
        <w:p w:rsidR="00182C5F" w:rsidRDefault="00182C5F">
          <w:pPr>
            <w:rPr>
              <w:b/>
              <w:bCs/>
              <w:noProof w:val="0"/>
              <w:sz w:val="26"/>
              <w:szCs w:val="26"/>
              <w:rtl/>
            </w:rPr>
          </w:pPr>
        </w:p>
      </w:tc>
      <w:tc>
        <w:tcPr>
          <w:tcW w:w="3674" w:type="dxa"/>
        </w:tcPr>
        <w:p w:rsidR="00182C5F" w:rsidRDefault="00182C5F">
          <w:pPr>
            <w:pStyle w:val="a3"/>
            <w:jc w:val="right"/>
            <w:rPr>
              <w:b/>
              <w:bCs/>
              <w:noProof w:val="0"/>
              <w:sz w:val="26"/>
              <w:szCs w:val="26"/>
              <w:rtl/>
            </w:rPr>
          </w:pPr>
        </w:p>
      </w:tc>
    </w:tr>
    <w:tr w:rsidR="00182C5F">
      <w:trPr>
        <w:trHeight w:val="337"/>
        <w:jc w:val="center"/>
      </w:trPr>
      <w:tc>
        <w:tcPr>
          <w:tcW w:w="8721" w:type="dxa"/>
          <w:gridSpan w:val="2"/>
        </w:tcPr>
        <w:p w:rsidR="00182C5F" w:rsidRPr="0049389F" w:rsidRDefault="007C5800">
          <w:pPr>
            <w:rPr>
              <w:b/>
              <w:bCs/>
              <w:noProof w:val="0"/>
              <w:sz w:val="26"/>
              <w:szCs w:val="26"/>
              <w:rtl/>
            </w:rPr>
          </w:pPr>
          <w:sdt>
            <w:sdtPr>
              <w:rPr>
                <w:b/>
                <w:bCs/>
                <w:sz w:val="26"/>
                <w:szCs w:val="26"/>
                <w:rtl/>
              </w:rPr>
              <w:alias w:val="1170"/>
              <w:tag w:val="1170"/>
              <w:id w:val="922609164"/>
              <w:text w:multiLine="1"/>
            </w:sdtPr>
            <w:sdtEndPr/>
            <w:sdtContent>
              <w:r w:rsidR="00785A46" w:rsidRPr="0049389F">
                <w:rPr>
                  <w:b/>
                  <w:bCs/>
                  <w:noProof w:val="0"/>
                  <w:sz w:val="26"/>
                  <w:szCs w:val="26"/>
                  <w:rtl/>
                </w:rPr>
                <w:t>תמ"ש</w:t>
              </w:r>
            </w:sdtContent>
          </w:sdt>
          <w:r w:rsidR="00785A46" w:rsidRPr="0049389F">
            <w:rPr>
              <w:b/>
              <w:bCs/>
              <w:noProof w:val="0"/>
              <w:sz w:val="26"/>
              <w:szCs w:val="26"/>
              <w:rtl/>
            </w:rPr>
            <w:t xml:space="preserve"> </w:t>
          </w:r>
          <w:sdt>
            <w:sdtPr>
              <w:rPr>
                <w:b/>
                <w:bCs/>
                <w:sz w:val="26"/>
                <w:szCs w:val="26"/>
                <w:rtl/>
              </w:rPr>
              <w:alias w:val="1171"/>
              <w:tag w:val="1171"/>
              <w:id w:val="-1035651213"/>
              <w:text w:multiLine="1"/>
            </w:sdtPr>
            <w:sdtEndPr/>
            <w:sdtContent>
              <w:r w:rsidR="00785A46" w:rsidRPr="0049389F">
                <w:rPr>
                  <w:b/>
                  <w:bCs/>
                  <w:noProof w:val="0"/>
                  <w:sz w:val="26"/>
                  <w:szCs w:val="26"/>
                  <w:rtl/>
                </w:rPr>
                <w:t>28985-06-23</w:t>
              </w:r>
            </w:sdtContent>
          </w:sdt>
          <w:r w:rsidR="00785A46" w:rsidRPr="0049389F">
            <w:rPr>
              <w:b/>
              <w:bCs/>
              <w:noProof w:val="0"/>
              <w:sz w:val="26"/>
              <w:szCs w:val="26"/>
              <w:rtl/>
            </w:rPr>
            <w:t xml:space="preserve"> </w:t>
          </w:r>
          <w:sdt>
            <w:sdtPr>
              <w:rPr>
                <w:b/>
                <w:bCs/>
                <w:sz w:val="26"/>
                <w:szCs w:val="26"/>
                <w:rtl/>
              </w:rPr>
              <w:alias w:val="1172"/>
              <w:tag w:val="1172"/>
              <w:id w:val="-1735694493"/>
              <w:text w:multiLine="1"/>
            </w:sdtPr>
            <w:sdtEndPr/>
            <w:sdtContent>
              <w:r w:rsidR="00D47585">
                <w:rPr>
                  <w:rFonts w:hint="cs"/>
                  <w:b/>
                  <w:bCs/>
                  <w:noProof w:val="0"/>
                  <w:sz w:val="26"/>
                  <w:szCs w:val="26"/>
                  <w:rtl/>
                </w:rPr>
                <w:t xml:space="preserve"> פלוני נ' אלמוני ואח'</w:t>
              </w:r>
            </w:sdtContent>
          </w:sdt>
        </w:p>
        <w:p w:rsidR="00182C5F" w:rsidRDefault="00492BBC">
          <w:pPr>
            <w:rPr>
              <w:b/>
              <w:bCs/>
              <w:sz w:val="26"/>
              <w:szCs w:val="26"/>
              <w:rtl/>
            </w:rPr>
          </w:pPr>
          <w:r w:rsidRPr="0049389F">
            <w:rPr>
              <w:rFonts w:hint="cs"/>
              <w:b/>
              <w:bCs/>
              <w:sz w:val="26"/>
              <w:szCs w:val="26"/>
              <w:rtl/>
            </w:rPr>
            <w:t>תמ"ש 4018-11-23</w:t>
          </w:r>
        </w:p>
        <w:p w:rsidR="00182C5F" w:rsidRPr="0049389F" w:rsidRDefault="00182C5F">
          <w:pPr>
            <w:rPr>
              <w:b/>
              <w:bCs/>
              <w:sz w:val="26"/>
              <w:szCs w:val="26"/>
              <w:rtl/>
            </w:rPr>
          </w:pPr>
        </w:p>
      </w:tc>
    </w:tr>
  </w:tbl>
  <w:p w:rsidR="00182C5F" w:rsidRDefault="00492BBC">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FE3048"/>
    <w:multiLevelType w:val="hybridMultilevel"/>
    <w:tmpl w:val="8A00A4DA"/>
    <w:lvl w:ilvl="0" w:tplc="8E8E4D9E">
      <w:start w:val="1"/>
      <w:numFmt w:val="decimal"/>
      <w:lvlText w:val="%1."/>
      <w:lvlJc w:val="left"/>
      <w:pPr>
        <w:ind w:left="567" w:hanging="567"/>
      </w:pPr>
      <w:rPr>
        <w:rFonts w:hint="default"/>
        <w:b w:val="0"/>
        <w:bCs w:val="0"/>
      </w:rPr>
    </w:lvl>
    <w:lvl w:ilvl="1" w:tplc="16089BD0" w:tentative="1">
      <w:start w:val="1"/>
      <w:numFmt w:val="lowerLetter"/>
      <w:lvlText w:val="%2."/>
      <w:lvlJc w:val="left"/>
      <w:pPr>
        <w:ind w:left="1440" w:hanging="360"/>
      </w:pPr>
    </w:lvl>
    <w:lvl w:ilvl="2" w:tplc="F930446A" w:tentative="1">
      <w:start w:val="1"/>
      <w:numFmt w:val="lowerRoman"/>
      <w:lvlText w:val="%3."/>
      <w:lvlJc w:val="right"/>
      <w:pPr>
        <w:ind w:left="2160" w:hanging="180"/>
      </w:pPr>
    </w:lvl>
    <w:lvl w:ilvl="3" w:tplc="E8581054" w:tentative="1">
      <w:start w:val="1"/>
      <w:numFmt w:val="decimal"/>
      <w:lvlText w:val="%4."/>
      <w:lvlJc w:val="left"/>
      <w:pPr>
        <w:ind w:left="2880" w:hanging="360"/>
      </w:pPr>
    </w:lvl>
    <w:lvl w:ilvl="4" w:tplc="A5C04822" w:tentative="1">
      <w:start w:val="1"/>
      <w:numFmt w:val="lowerLetter"/>
      <w:lvlText w:val="%5."/>
      <w:lvlJc w:val="left"/>
      <w:pPr>
        <w:ind w:left="3600" w:hanging="360"/>
      </w:pPr>
    </w:lvl>
    <w:lvl w:ilvl="5" w:tplc="92E62FFE" w:tentative="1">
      <w:start w:val="1"/>
      <w:numFmt w:val="lowerRoman"/>
      <w:lvlText w:val="%6."/>
      <w:lvlJc w:val="right"/>
      <w:pPr>
        <w:ind w:left="4320" w:hanging="180"/>
      </w:pPr>
    </w:lvl>
    <w:lvl w:ilvl="6" w:tplc="9744BBC0" w:tentative="1">
      <w:start w:val="1"/>
      <w:numFmt w:val="decimal"/>
      <w:lvlText w:val="%7."/>
      <w:lvlJc w:val="left"/>
      <w:pPr>
        <w:ind w:left="5040" w:hanging="360"/>
      </w:pPr>
    </w:lvl>
    <w:lvl w:ilvl="7" w:tplc="6096B920" w:tentative="1">
      <w:start w:val="1"/>
      <w:numFmt w:val="lowerLetter"/>
      <w:lvlText w:val="%8."/>
      <w:lvlJc w:val="left"/>
      <w:pPr>
        <w:ind w:left="5760" w:hanging="360"/>
      </w:pPr>
    </w:lvl>
    <w:lvl w:ilvl="8" w:tplc="B942C8E0"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A46"/>
    <w:rsid w:val="00061983"/>
    <w:rsid w:val="00126E0C"/>
    <w:rsid w:val="001411B3"/>
    <w:rsid w:val="00166DD5"/>
    <w:rsid w:val="00182C5F"/>
    <w:rsid w:val="002036D1"/>
    <w:rsid w:val="002A073D"/>
    <w:rsid w:val="0034778E"/>
    <w:rsid w:val="003B3379"/>
    <w:rsid w:val="00400189"/>
    <w:rsid w:val="004129C1"/>
    <w:rsid w:val="00416AAE"/>
    <w:rsid w:val="00433DDA"/>
    <w:rsid w:val="00457007"/>
    <w:rsid w:val="00492BBC"/>
    <w:rsid w:val="0049389F"/>
    <w:rsid w:val="00531C21"/>
    <w:rsid w:val="00552579"/>
    <w:rsid w:val="006C7F18"/>
    <w:rsid w:val="00785A46"/>
    <w:rsid w:val="007C5800"/>
    <w:rsid w:val="007F2EC2"/>
    <w:rsid w:val="008303A9"/>
    <w:rsid w:val="00886020"/>
    <w:rsid w:val="008F6460"/>
    <w:rsid w:val="009C172D"/>
    <w:rsid w:val="009F484D"/>
    <w:rsid w:val="00A06FE2"/>
    <w:rsid w:val="00A204C9"/>
    <w:rsid w:val="00BC4B9E"/>
    <w:rsid w:val="00CF3E49"/>
    <w:rsid w:val="00D47585"/>
    <w:rsid w:val="00D9558D"/>
    <w:rsid w:val="00DE10AA"/>
    <w:rsid w:val="00DE6166"/>
    <w:rsid w:val="00E428D9"/>
    <w:rsid w:val="00E816B9"/>
    <w:rsid w:val="00E92260"/>
    <w:rsid w:val="00FB051B"/>
    <w:rsid w:val="00FE11A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C6B3292-F04E-413B-A05E-342DD49EC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A46"/>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85A46"/>
    <w:pPr>
      <w:tabs>
        <w:tab w:val="center" w:pos="4153"/>
        <w:tab w:val="right" w:pos="8306"/>
      </w:tabs>
    </w:pPr>
  </w:style>
  <w:style w:type="character" w:customStyle="1" w:styleId="a4">
    <w:name w:val="כותרת עליונה תו"/>
    <w:basedOn w:val="a0"/>
    <w:link w:val="a3"/>
    <w:rsid w:val="00785A46"/>
    <w:rPr>
      <w:rFonts w:ascii="Times New Roman" w:eastAsia="Times New Roman" w:hAnsi="Times New Roman" w:cs="David"/>
      <w:noProof/>
      <w:sz w:val="24"/>
      <w:szCs w:val="24"/>
    </w:rPr>
  </w:style>
  <w:style w:type="paragraph" w:styleId="a5">
    <w:name w:val="footer"/>
    <w:basedOn w:val="a"/>
    <w:link w:val="a6"/>
    <w:rsid w:val="00785A46"/>
    <w:pPr>
      <w:tabs>
        <w:tab w:val="center" w:pos="4153"/>
        <w:tab w:val="right" w:pos="8306"/>
      </w:tabs>
    </w:pPr>
  </w:style>
  <w:style w:type="character" w:customStyle="1" w:styleId="a6">
    <w:name w:val="כותרת תחתונה תו"/>
    <w:basedOn w:val="a0"/>
    <w:link w:val="a5"/>
    <w:rsid w:val="00785A46"/>
    <w:rPr>
      <w:rFonts w:ascii="Times New Roman" w:eastAsia="Times New Roman" w:hAnsi="Times New Roman" w:cs="David"/>
      <w:noProof/>
      <w:sz w:val="24"/>
      <w:szCs w:val="24"/>
    </w:rPr>
  </w:style>
  <w:style w:type="table" w:styleId="a7">
    <w:name w:val="Table Grid"/>
    <w:basedOn w:val="a1"/>
    <w:rsid w:val="00785A4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785A46"/>
  </w:style>
  <w:style w:type="paragraph" w:styleId="a9">
    <w:name w:val="List Paragraph"/>
    <w:basedOn w:val="a"/>
    <w:uiPriority w:val="34"/>
    <w:qFormat/>
    <w:rsid w:val="00785A46"/>
    <w:pPr>
      <w:ind w:left="720"/>
      <w:contextualSpacing/>
    </w:pPr>
  </w:style>
  <w:style w:type="character" w:styleId="aa">
    <w:name w:val="line number"/>
    <w:basedOn w:val="a0"/>
    <w:uiPriority w:val="99"/>
    <w:semiHidden/>
    <w:unhideWhenUsed/>
    <w:rsid w:val="00785A46"/>
  </w:style>
  <w:style w:type="paragraph" w:styleId="ab">
    <w:name w:val="Revision"/>
    <w:hidden/>
    <w:uiPriority w:val="99"/>
    <w:semiHidden/>
    <w:rsid w:val="00D47585"/>
    <w:pPr>
      <w:spacing w:after="0" w:line="240" w:lineRule="auto"/>
    </w:pPr>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475E1-9AFA-447A-A471-F32593FCA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1075</Words>
  <Characters>5377</Characters>
  <Application>Microsoft Office Word</Application>
  <DocSecurity>0</DocSecurity>
  <Lines>44</Lines>
  <Paragraphs>12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מוטי גולן</dc:creator>
  <cp:lastModifiedBy>מוטי גולן</cp:lastModifiedBy>
  <cp:revision>2</cp:revision>
  <dcterms:created xsi:type="dcterms:W3CDTF">2024-05-07T13:40:00Z</dcterms:created>
  <dcterms:modified xsi:type="dcterms:W3CDTF">2024-05-07T13:40:00Z</dcterms:modified>
</cp:coreProperties>
</file>